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2C" w:rsidRDefault="0020692C" w:rsidP="0020692C">
      <w:pPr>
        <w:spacing w:line="480" w:lineRule="exact"/>
        <w:jc w:val="center"/>
        <w:rPr>
          <w:rFonts w:ascii="方正小标宋简体" w:eastAsia="方正小标宋简体" w:hAnsi="黑体"/>
          <w:sz w:val="36"/>
          <w:szCs w:val="36"/>
        </w:rPr>
      </w:pPr>
    </w:p>
    <w:p w:rsidR="0020692C" w:rsidRDefault="0020692C" w:rsidP="0020692C">
      <w:pPr>
        <w:spacing w:line="480" w:lineRule="exact"/>
        <w:jc w:val="center"/>
        <w:rPr>
          <w:rFonts w:ascii="方正小标宋简体" w:eastAsia="方正小标宋简体" w:hAnsi="黑体"/>
          <w:sz w:val="36"/>
          <w:szCs w:val="36"/>
        </w:rPr>
      </w:pPr>
      <w:r w:rsidRPr="008C27FC">
        <w:rPr>
          <w:rFonts w:ascii="方正小标宋简体" w:eastAsia="方正小标宋简体" w:hAnsi="黑体" w:hint="eastAsia"/>
          <w:sz w:val="36"/>
          <w:szCs w:val="36"/>
        </w:rPr>
        <w:t>普陀农村商业银行20</w:t>
      </w:r>
      <w:r>
        <w:rPr>
          <w:rFonts w:ascii="方正小标宋简体" w:eastAsia="方正小标宋简体" w:hAnsi="黑体" w:hint="eastAsia"/>
          <w:sz w:val="36"/>
          <w:szCs w:val="36"/>
        </w:rPr>
        <w:t>22</w:t>
      </w:r>
      <w:r w:rsidRPr="008C27FC">
        <w:rPr>
          <w:rFonts w:ascii="方正小标宋简体" w:eastAsia="方正小标宋简体" w:hAnsi="黑体" w:hint="eastAsia"/>
          <w:sz w:val="36"/>
          <w:szCs w:val="36"/>
        </w:rPr>
        <w:t>年度信息披露报告</w:t>
      </w:r>
    </w:p>
    <w:p w:rsidR="00857A42" w:rsidRPr="006044CC" w:rsidRDefault="00857A42" w:rsidP="008439B9">
      <w:pPr>
        <w:widowControl/>
        <w:spacing w:line="500" w:lineRule="exact"/>
        <w:rPr>
          <w:rFonts w:ascii="华文仿宋" w:eastAsia="华文仿宋" w:hAnsi="华文仿宋"/>
          <w:sz w:val="30"/>
          <w:szCs w:val="30"/>
        </w:rPr>
      </w:pPr>
    </w:p>
    <w:p w:rsidR="0020692C" w:rsidRPr="00EF3893" w:rsidRDefault="0020692C" w:rsidP="008439B9">
      <w:pPr>
        <w:widowControl/>
        <w:spacing w:line="520" w:lineRule="exact"/>
        <w:jc w:val="center"/>
        <w:rPr>
          <w:rFonts w:ascii="黑体" w:eastAsia="黑体" w:hAnsi="黑体"/>
          <w:kern w:val="0"/>
          <w:sz w:val="28"/>
          <w:szCs w:val="28"/>
        </w:rPr>
      </w:pPr>
      <w:r w:rsidRPr="00EF3893">
        <w:rPr>
          <w:rFonts w:ascii="黑体" w:eastAsia="黑体" w:hAnsi="黑体" w:hint="eastAsia"/>
          <w:kern w:val="0"/>
          <w:sz w:val="28"/>
          <w:szCs w:val="28"/>
        </w:rPr>
        <w:t>第一节  重要声明</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（一）浙江舟山普陀农村商业银行股份有限公司（以下称本行）董事会保证本报告的信息真实、准确、完整，不存在虚假记载、误导性陈述或重大遗漏，并承担相应的法律责任。</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（二）本行监事会和独立董事认为本报告所载资料不存在重大遗漏、虚假陈述或者严重误导，本报告所载内容真实、准确、完整。</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（三）本行董事长缪军、财务部门负责人俞舟云对年度报告中财务及监管指标的真实性和完整性作出承诺。</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（四）本行年度财务报告已经浙江浙经</w:t>
      </w:r>
      <w:r w:rsidR="003229BB" w:rsidRPr="00585826">
        <w:rPr>
          <w:rFonts w:ascii="仿宋" w:eastAsia="仿宋" w:hAnsi="仿宋" w:hint="eastAsia"/>
          <w:sz w:val="28"/>
          <w:szCs w:val="28"/>
        </w:rPr>
        <w:t>天</w:t>
      </w:r>
      <w:r w:rsidRPr="00585826">
        <w:rPr>
          <w:rFonts w:ascii="仿宋" w:eastAsia="仿宋" w:hAnsi="仿宋" w:hint="eastAsia"/>
          <w:sz w:val="28"/>
          <w:szCs w:val="28"/>
        </w:rPr>
        <w:t>策会计事务所有限公司按照中国注册会计师审计准则审计并出具了标准无保留意见的审计报告，经审计，本行2022年度经营年报符合《企业会计准则》的要求，在所有重大方面真实、完整、公允地反映了本行2022年12月31日的财务状况以及2022年度的经营成果。</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（五）本报告备置地点：普陀农村商业银行总部及主要营业网点。本行官网：www.p</w:t>
      </w:r>
      <w:r w:rsidR="008F032C">
        <w:rPr>
          <w:rFonts w:ascii="仿宋" w:eastAsia="仿宋" w:hAnsi="仿宋" w:hint="eastAsia"/>
          <w:sz w:val="28"/>
          <w:szCs w:val="28"/>
        </w:rPr>
        <w:t>u</w:t>
      </w:r>
      <w:r w:rsidRPr="00585826">
        <w:rPr>
          <w:rFonts w:ascii="仿宋" w:eastAsia="仿宋" w:hAnsi="仿宋" w:hint="eastAsia"/>
          <w:sz w:val="28"/>
          <w:szCs w:val="28"/>
        </w:rPr>
        <w:t>t</w:t>
      </w:r>
      <w:r w:rsidR="008F032C">
        <w:rPr>
          <w:rFonts w:ascii="仿宋" w:eastAsia="仿宋" w:hAnsi="仿宋" w:hint="eastAsia"/>
          <w:sz w:val="28"/>
          <w:szCs w:val="28"/>
        </w:rPr>
        <w:t>uo</w:t>
      </w:r>
      <w:r w:rsidRPr="00585826">
        <w:rPr>
          <w:rFonts w:ascii="仿宋" w:eastAsia="仿宋" w:hAnsi="仿宋" w:hint="eastAsia"/>
          <w:sz w:val="28"/>
          <w:szCs w:val="28"/>
        </w:rPr>
        <w:t>bank.com。</w:t>
      </w:r>
    </w:p>
    <w:p w:rsidR="0020692C" w:rsidRPr="00EF3893" w:rsidRDefault="0020692C" w:rsidP="008439B9">
      <w:pPr>
        <w:widowControl/>
        <w:spacing w:line="520" w:lineRule="exact"/>
        <w:jc w:val="center"/>
        <w:rPr>
          <w:rFonts w:ascii="黑体" w:eastAsia="黑体" w:hAnsi="黑体"/>
          <w:kern w:val="0"/>
          <w:sz w:val="28"/>
          <w:szCs w:val="28"/>
        </w:rPr>
      </w:pPr>
      <w:r w:rsidRPr="00EF3893">
        <w:rPr>
          <w:rFonts w:ascii="黑体" w:eastAsia="黑体" w:hAnsi="黑体" w:hint="eastAsia"/>
          <w:kern w:val="0"/>
          <w:sz w:val="28"/>
          <w:szCs w:val="28"/>
        </w:rPr>
        <w:t>第二节  基本信息</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本行是经中国银行业保险业监督管理委员会浙江监管局批准成立，服务于“三农”、社区、中小微企业和地方经济的股份制法人银行业金融机构。</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（一）法定名称</w:t>
      </w:r>
    </w:p>
    <w:p w:rsidR="0020692C" w:rsidRPr="00585826" w:rsidRDefault="0020692C" w:rsidP="008439B9">
      <w:pPr>
        <w:widowControl/>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中文名称：浙江舟山普陀农村商业银行股份有限公司（简称：普陀农村商业银行）</w:t>
      </w:r>
    </w:p>
    <w:p w:rsidR="0020692C" w:rsidRPr="00585826" w:rsidRDefault="0020692C" w:rsidP="008439B9">
      <w:pPr>
        <w:tabs>
          <w:tab w:val="left" w:pos="1900"/>
        </w:tabs>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英文名称：Zhejiang Zhoushan Putuo Rural Commercial Bank Co., Ltd.（简称：Putuo Rural Commercial Bank或PTRCB）</w:t>
      </w:r>
    </w:p>
    <w:p w:rsidR="0020692C" w:rsidRPr="00585826" w:rsidRDefault="0020692C" w:rsidP="008439B9">
      <w:pPr>
        <w:widowControl/>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（二）本行法定代表人：缪军</w:t>
      </w:r>
    </w:p>
    <w:p w:rsidR="0020692C" w:rsidRPr="00585826" w:rsidRDefault="003229BB" w:rsidP="008439B9">
      <w:pPr>
        <w:widowControl/>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lastRenderedPageBreak/>
        <w:t>（三）本行注册地</w:t>
      </w:r>
      <w:r w:rsidR="0020692C" w:rsidRPr="00585826">
        <w:rPr>
          <w:rFonts w:ascii="仿宋" w:eastAsia="仿宋" w:hAnsi="仿宋" w:hint="eastAsia"/>
          <w:sz w:val="28"/>
          <w:szCs w:val="28"/>
        </w:rPr>
        <w:t>：浙江省舟山市普陀区东港街道麒麟街225号（自贸试验区内），邮政编码：316106</w:t>
      </w:r>
    </w:p>
    <w:p w:rsidR="0020692C" w:rsidRPr="00585826" w:rsidRDefault="0020692C" w:rsidP="008439B9">
      <w:pPr>
        <w:widowControl/>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（四）统一社会信用代码：913309006831072360</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（五）成立时间：2013年10月28日</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（六）注册资本</w:t>
      </w:r>
      <w:r w:rsidR="003229BB" w:rsidRPr="00585826">
        <w:rPr>
          <w:rFonts w:ascii="仿宋" w:eastAsia="仿宋" w:hAnsi="仿宋" w:hint="eastAsia"/>
          <w:sz w:val="28"/>
          <w:szCs w:val="28"/>
        </w:rPr>
        <w:t>：</w:t>
      </w:r>
      <w:r w:rsidRPr="00585826">
        <w:rPr>
          <w:rFonts w:ascii="仿宋" w:eastAsia="仿宋" w:hAnsi="仿宋" w:hint="eastAsia"/>
          <w:sz w:val="28"/>
          <w:szCs w:val="28"/>
        </w:rPr>
        <w:t>500,492,190.00元人民币</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（七）经济性质：股份有限公司（非上市）</w:t>
      </w:r>
    </w:p>
    <w:p w:rsidR="0020692C" w:rsidRPr="00585826" w:rsidRDefault="0020692C" w:rsidP="008439B9">
      <w:pPr>
        <w:widowControl/>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（八）信息披露事务负责人：张忠波，联系电话：0580-3019968</w:t>
      </w:r>
    </w:p>
    <w:p w:rsidR="0020692C" w:rsidRPr="00585826" w:rsidRDefault="0020692C" w:rsidP="008439B9">
      <w:pPr>
        <w:widowControl/>
        <w:spacing w:line="520" w:lineRule="exact"/>
        <w:ind w:firstLineChars="500" w:firstLine="1400"/>
        <w:rPr>
          <w:rFonts w:ascii="仿宋" w:eastAsia="仿宋" w:hAnsi="仿宋"/>
          <w:sz w:val="28"/>
          <w:szCs w:val="28"/>
        </w:rPr>
      </w:pPr>
      <w:r w:rsidRPr="00585826">
        <w:rPr>
          <w:rFonts w:ascii="仿宋" w:eastAsia="仿宋" w:hAnsi="仿宋" w:hint="eastAsia"/>
          <w:sz w:val="28"/>
          <w:szCs w:val="28"/>
        </w:rPr>
        <w:t>传真：0580-3055907</w:t>
      </w:r>
      <w:r w:rsidR="00E44FD8" w:rsidRPr="00585826">
        <w:rPr>
          <w:rFonts w:ascii="仿宋" w:eastAsia="仿宋" w:hAnsi="仿宋" w:hint="eastAsia"/>
          <w:sz w:val="28"/>
          <w:szCs w:val="28"/>
        </w:rPr>
        <w:t xml:space="preserve">  </w:t>
      </w:r>
      <w:r w:rsidRPr="00585826">
        <w:rPr>
          <w:rFonts w:ascii="仿宋" w:eastAsia="仿宋" w:hAnsi="仿宋" w:hint="eastAsia"/>
          <w:sz w:val="28"/>
          <w:szCs w:val="28"/>
        </w:rPr>
        <w:t>电子邮箱：</w:t>
      </w:r>
      <w:hyperlink r:id="rId8" w:history="1">
        <w:r w:rsidRPr="00585826">
          <w:rPr>
            <w:rFonts w:ascii="仿宋" w:eastAsia="仿宋" w:hAnsi="仿宋" w:hint="eastAsia"/>
            <w:sz w:val="28"/>
            <w:szCs w:val="28"/>
          </w:rPr>
          <w:t>putuobank@163.com</w:t>
        </w:r>
      </w:hyperlink>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（九）本行投诉电话：0580-3032477</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十）本行主营业务范围。经营中国银行业监督管理委员会依照有关法律、行政法规和其他规定批准的业务，经营范围以批准文件所列的为准（凭有效金融许可证经营）。（依法须经批准的项目，经相关部门批准后方可开展经营活动）。</w:t>
      </w:r>
    </w:p>
    <w:p w:rsidR="0020692C" w:rsidRPr="00EF3893" w:rsidRDefault="0020692C" w:rsidP="008439B9">
      <w:pPr>
        <w:widowControl/>
        <w:spacing w:line="520" w:lineRule="exact"/>
        <w:jc w:val="center"/>
        <w:rPr>
          <w:rFonts w:ascii="黑体" w:eastAsia="黑体" w:hAnsi="黑体"/>
          <w:kern w:val="0"/>
          <w:sz w:val="28"/>
          <w:szCs w:val="28"/>
        </w:rPr>
      </w:pPr>
      <w:r w:rsidRPr="00EF3893">
        <w:rPr>
          <w:rFonts w:ascii="黑体" w:eastAsia="黑体" w:hAnsi="黑体" w:hint="eastAsia"/>
          <w:kern w:val="0"/>
          <w:sz w:val="28"/>
          <w:szCs w:val="28"/>
        </w:rPr>
        <w:t xml:space="preserve">第三节  </w:t>
      </w:r>
      <w:r w:rsidR="00BF3730">
        <w:rPr>
          <w:rFonts w:ascii="黑体" w:eastAsia="黑体" w:hAnsi="黑体" w:hint="eastAsia"/>
          <w:kern w:val="0"/>
          <w:sz w:val="28"/>
          <w:szCs w:val="28"/>
        </w:rPr>
        <w:t>主营</w:t>
      </w:r>
      <w:r w:rsidRPr="00EF3893">
        <w:rPr>
          <w:rFonts w:ascii="黑体" w:eastAsia="黑体" w:hAnsi="黑体" w:hint="eastAsia"/>
          <w:kern w:val="0"/>
          <w:sz w:val="28"/>
          <w:szCs w:val="28"/>
        </w:rPr>
        <w:t>业务情况</w:t>
      </w:r>
    </w:p>
    <w:p w:rsidR="0020692C" w:rsidRPr="00585826" w:rsidRDefault="00BF3730"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（一）存款</w:t>
      </w:r>
      <w:r w:rsidR="0020692C" w:rsidRPr="00585826">
        <w:rPr>
          <w:rFonts w:ascii="仿宋" w:eastAsia="仿宋" w:hAnsi="仿宋" w:hint="eastAsia"/>
          <w:sz w:val="28"/>
          <w:szCs w:val="28"/>
        </w:rPr>
        <w:t>。</w:t>
      </w:r>
      <w:r w:rsidR="003229BB" w:rsidRPr="00585826">
        <w:rPr>
          <w:rFonts w:ascii="仿宋" w:eastAsia="仿宋" w:hAnsi="仿宋" w:hint="eastAsia"/>
          <w:sz w:val="28"/>
          <w:szCs w:val="28"/>
        </w:rPr>
        <w:t>2022年</w:t>
      </w:r>
      <w:r w:rsidR="0020692C" w:rsidRPr="00585826">
        <w:rPr>
          <w:rFonts w:ascii="仿宋" w:eastAsia="仿宋" w:hAnsi="仿宋" w:hint="eastAsia"/>
          <w:sz w:val="28"/>
          <w:szCs w:val="28"/>
        </w:rPr>
        <w:t>12月末，本行各项存款余额240.45亿元，比年初增加37.74亿元，增幅18.62%，同比多增12.50亿元；日均存款余额224.33亿元，比年初增加31.54亿元，增幅16.36%，同比多增4.62亿元。存款市场占有率33.89%，比年初提高0.05个百分点。</w:t>
      </w:r>
    </w:p>
    <w:p w:rsidR="0020692C" w:rsidRPr="00585826" w:rsidRDefault="00E44FD8"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（二）</w:t>
      </w:r>
      <w:r w:rsidR="00BF3730" w:rsidRPr="00585826">
        <w:rPr>
          <w:rFonts w:ascii="仿宋" w:eastAsia="仿宋" w:hAnsi="仿宋" w:hint="eastAsia"/>
          <w:sz w:val="28"/>
          <w:szCs w:val="28"/>
        </w:rPr>
        <w:t>贷</w:t>
      </w:r>
      <w:r w:rsidRPr="00585826">
        <w:rPr>
          <w:rFonts w:ascii="仿宋" w:eastAsia="仿宋" w:hAnsi="仿宋" w:hint="eastAsia"/>
          <w:sz w:val="28"/>
          <w:szCs w:val="28"/>
        </w:rPr>
        <w:t>款</w:t>
      </w:r>
      <w:r w:rsidR="0020692C" w:rsidRPr="00585826">
        <w:rPr>
          <w:rFonts w:ascii="仿宋" w:eastAsia="仿宋" w:hAnsi="仿宋" w:hint="eastAsia"/>
          <w:sz w:val="28"/>
          <w:szCs w:val="28"/>
        </w:rPr>
        <w:t>。</w:t>
      </w:r>
      <w:r w:rsidR="003229BB" w:rsidRPr="00585826">
        <w:rPr>
          <w:rFonts w:ascii="仿宋" w:eastAsia="仿宋" w:hAnsi="仿宋" w:hint="eastAsia"/>
          <w:sz w:val="28"/>
          <w:szCs w:val="28"/>
        </w:rPr>
        <w:t>2022年</w:t>
      </w:r>
      <w:r w:rsidR="0020692C" w:rsidRPr="00585826">
        <w:rPr>
          <w:rFonts w:ascii="仿宋" w:eastAsia="仿宋" w:hAnsi="仿宋" w:hint="eastAsia"/>
          <w:sz w:val="28"/>
          <w:szCs w:val="28"/>
        </w:rPr>
        <w:t>12月末，各项贷款余额178.76亿元，比年初增加27.62亿元，增幅18.28%，同比多增11.67亿元；贷款日均余额171.84亿元，比年初增加25.54亿元，增幅17.46%，同比多增8.78亿元。贷款市场占有率26.84%，比年初提高1.45个百分点。</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（三）普惠金融。</w:t>
      </w:r>
      <w:r w:rsidR="003229BB" w:rsidRPr="00585826">
        <w:rPr>
          <w:rFonts w:ascii="仿宋" w:eastAsia="仿宋" w:hAnsi="仿宋" w:hint="eastAsia"/>
          <w:sz w:val="28"/>
          <w:szCs w:val="28"/>
        </w:rPr>
        <w:t>2022年</w:t>
      </w:r>
      <w:r w:rsidRPr="00585826">
        <w:rPr>
          <w:rFonts w:ascii="仿宋" w:eastAsia="仿宋" w:hAnsi="仿宋" w:hint="eastAsia"/>
          <w:sz w:val="28"/>
          <w:szCs w:val="28"/>
        </w:rPr>
        <w:t>12月末，</w:t>
      </w:r>
      <w:r w:rsidR="00BF3730" w:rsidRPr="00585826">
        <w:rPr>
          <w:rFonts w:ascii="仿宋" w:eastAsia="仿宋" w:hAnsi="仿宋" w:hint="eastAsia"/>
          <w:sz w:val="28"/>
          <w:szCs w:val="28"/>
        </w:rPr>
        <w:t>本行</w:t>
      </w:r>
      <w:r w:rsidRPr="00585826">
        <w:rPr>
          <w:rFonts w:ascii="仿宋" w:eastAsia="仿宋" w:hAnsi="仿宋" w:hint="eastAsia"/>
          <w:sz w:val="28"/>
          <w:szCs w:val="28"/>
        </w:rPr>
        <w:t>普惠型小微企业贷款余额（人行口径）69.51亿元13215户，比年初增加15.20亿元1038户，增幅27.99%。普惠领域贷款余额75.59亿元，比年初增加13.48亿元，增幅21.70%，涉农贷款余额85.38亿元，比年初增加8.2亿元，增幅10.62%。全行普惠签</w:t>
      </w:r>
      <w:r w:rsidRPr="00585826">
        <w:rPr>
          <w:rFonts w:ascii="仿宋" w:eastAsia="仿宋" w:hAnsi="仿宋" w:hint="eastAsia"/>
          <w:sz w:val="28"/>
          <w:szCs w:val="28"/>
        </w:rPr>
        <w:lastRenderedPageBreak/>
        <w:t>约率45.54%，普惠签约客户数50530户，个人客户粘性8.21。</w:t>
      </w:r>
    </w:p>
    <w:p w:rsidR="0020692C" w:rsidRPr="00585826" w:rsidRDefault="00BF3730"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（四）数字金融</w:t>
      </w:r>
      <w:r w:rsidR="0020692C" w:rsidRPr="00585826">
        <w:rPr>
          <w:rFonts w:ascii="仿宋" w:eastAsia="仿宋" w:hAnsi="仿宋" w:hint="eastAsia"/>
          <w:sz w:val="28"/>
          <w:szCs w:val="28"/>
        </w:rPr>
        <w:t>。</w:t>
      </w:r>
      <w:r w:rsidR="003229BB" w:rsidRPr="00585826">
        <w:rPr>
          <w:rFonts w:ascii="仿宋" w:eastAsia="仿宋" w:hAnsi="仿宋" w:hint="eastAsia"/>
          <w:sz w:val="28"/>
          <w:szCs w:val="28"/>
        </w:rPr>
        <w:t>2022年</w:t>
      </w:r>
      <w:r w:rsidR="0020692C" w:rsidRPr="00585826">
        <w:rPr>
          <w:rFonts w:ascii="仿宋" w:eastAsia="仿宋" w:hAnsi="仿宋" w:hint="eastAsia"/>
          <w:sz w:val="28"/>
          <w:szCs w:val="28"/>
        </w:rPr>
        <w:t>12月末，本行互联网客户17.48万户，比年初增加0.86万户，其中活跃客户5.8万户，比年初新增0.38万户，互联网客户覆盖率91.24%，比年初增加14.6个百分点，互联网价值客户达7.32万户，比年初增加1416户；自助业务渗透率67.33%，比年初增加2.69个百分点；电子替代率93.87%，比年初提高1.43个百分点；数字贷款占比54.68%，比年初提高13.05个百分点。</w:t>
      </w:r>
    </w:p>
    <w:p w:rsidR="0020692C" w:rsidRPr="00EF3893" w:rsidRDefault="0020692C" w:rsidP="008439B9">
      <w:pPr>
        <w:widowControl/>
        <w:spacing w:line="520" w:lineRule="exact"/>
        <w:jc w:val="center"/>
        <w:rPr>
          <w:rFonts w:ascii="黑体" w:eastAsia="黑体" w:hAnsi="黑体"/>
          <w:kern w:val="0"/>
          <w:sz w:val="28"/>
          <w:szCs w:val="28"/>
        </w:rPr>
      </w:pPr>
      <w:r>
        <w:rPr>
          <w:rFonts w:ascii="黑体" w:eastAsia="黑体" w:hAnsi="黑体" w:hint="eastAsia"/>
          <w:kern w:val="0"/>
          <w:sz w:val="28"/>
          <w:szCs w:val="28"/>
        </w:rPr>
        <w:t>第四</w:t>
      </w:r>
      <w:r w:rsidRPr="00EF3893">
        <w:rPr>
          <w:rFonts w:ascii="黑体" w:eastAsia="黑体" w:hAnsi="黑体" w:hint="eastAsia"/>
          <w:kern w:val="0"/>
          <w:sz w:val="28"/>
          <w:szCs w:val="28"/>
        </w:rPr>
        <w:t>节  财务会计报告</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color w:val="000000"/>
          <w:sz w:val="28"/>
          <w:szCs w:val="28"/>
        </w:rPr>
        <w:t>（</w:t>
      </w:r>
      <w:r w:rsidRPr="00585826">
        <w:rPr>
          <w:rFonts w:ascii="仿宋" w:eastAsia="仿宋" w:hAnsi="仿宋" w:hint="eastAsia"/>
          <w:sz w:val="28"/>
          <w:szCs w:val="28"/>
        </w:rPr>
        <w:t>一）资产状况。本行总资产规模2,766,861万元，比年初增加411,492万元，增幅17.47%。其中</w:t>
      </w:r>
      <w:bookmarkStart w:id="0" w:name="_Hlk68701731"/>
      <w:r w:rsidRPr="00585826">
        <w:rPr>
          <w:rFonts w:ascii="仿宋" w:eastAsia="仿宋" w:hAnsi="仿宋" w:hint="eastAsia"/>
          <w:sz w:val="28"/>
          <w:szCs w:val="28"/>
        </w:rPr>
        <w:t>贷款净值</w:t>
      </w:r>
      <w:bookmarkEnd w:id="0"/>
      <w:r w:rsidRPr="00585826">
        <w:rPr>
          <w:rFonts w:ascii="仿宋" w:eastAsia="仿宋" w:hAnsi="仿宋" w:hint="eastAsia"/>
          <w:sz w:val="28"/>
          <w:szCs w:val="28"/>
        </w:rPr>
        <w:t>1,726,922万元，占资产总额的62.41%；同业资产净值974,160万元，占全部资产35.21%；不生息资金净值65,780万元，占资产总额的2.38%。</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1.信贷资产：</w:t>
      </w:r>
      <w:r w:rsidR="003229BB" w:rsidRPr="00585826">
        <w:rPr>
          <w:rFonts w:ascii="仿宋" w:eastAsia="仿宋" w:hAnsi="仿宋" w:hint="eastAsia"/>
          <w:sz w:val="28"/>
          <w:szCs w:val="28"/>
        </w:rPr>
        <w:t>年</w:t>
      </w:r>
      <w:r w:rsidRPr="00585826">
        <w:rPr>
          <w:rFonts w:ascii="仿宋" w:eastAsia="仿宋" w:hAnsi="仿宋" w:hint="eastAsia"/>
          <w:sz w:val="28"/>
          <w:szCs w:val="28"/>
        </w:rPr>
        <w:t>末，各项贷款余额1,787,591万元，比年初增加276,219万元；日均贷款余额1,718,354万元，比年初增加255,403万元，增幅17.46%。</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2.同业及投资款项：</w:t>
      </w:r>
      <w:r w:rsidR="003229BB" w:rsidRPr="00585826">
        <w:rPr>
          <w:rFonts w:ascii="仿宋" w:eastAsia="仿宋" w:hAnsi="仿宋" w:hint="eastAsia"/>
          <w:sz w:val="28"/>
          <w:szCs w:val="28"/>
        </w:rPr>
        <w:t>年</w:t>
      </w:r>
      <w:r w:rsidRPr="00585826">
        <w:rPr>
          <w:rFonts w:ascii="仿宋" w:eastAsia="仿宋" w:hAnsi="仿宋" w:hint="eastAsia"/>
          <w:sz w:val="28"/>
          <w:szCs w:val="28"/>
        </w:rPr>
        <w:t>末，同业资产净额974,160万元，比年初增加150,319万元。其中存放中央银行款项余额148,119万元，比年初减少71,332万元；存放同业款项余额142,997万元，比年初增加40,921万元；各类投资余额683,044万元（含投资省</w:t>
      </w:r>
      <w:r w:rsidR="00C239ED" w:rsidRPr="00585826">
        <w:rPr>
          <w:rFonts w:ascii="仿宋" w:eastAsia="仿宋" w:hAnsi="仿宋" w:hint="eastAsia"/>
          <w:sz w:val="28"/>
          <w:szCs w:val="28"/>
        </w:rPr>
        <w:t>行</w:t>
      </w:r>
      <w:r w:rsidRPr="00585826">
        <w:rPr>
          <w:rFonts w:ascii="仿宋" w:eastAsia="仿宋" w:hAnsi="仿宋" w:hint="eastAsia"/>
          <w:sz w:val="28"/>
          <w:szCs w:val="28"/>
        </w:rPr>
        <w:t xml:space="preserve">2500万元），比年初增加180,730万元。 </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（二）负债状况。</w:t>
      </w:r>
      <w:r w:rsidR="003229BB" w:rsidRPr="00585826">
        <w:rPr>
          <w:rFonts w:ascii="仿宋" w:eastAsia="仿宋" w:hAnsi="仿宋" w:hint="eastAsia"/>
          <w:sz w:val="28"/>
          <w:szCs w:val="28"/>
        </w:rPr>
        <w:t>年</w:t>
      </w:r>
      <w:r w:rsidRPr="00585826">
        <w:rPr>
          <w:rFonts w:ascii="仿宋" w:eastAsia="仿宋" w:hAnsi="仿宋" w:hint="eastAsia"/>
          <w:sz w:val="28"/>
          <w:szCs w:val="28"/>
        </w:rPr>
        <w:t>末，总负债2,552,324万元，比年初增加398,938万元，增幅18.53%。其中吸收存款2,462,901万元（含应付利息58,450万元），占负债总额的96.5%；同业负债78,145万元，占比3.06%；其他负债11,278万元，占比0.44%。</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1.存款业务：</w:t>
      </w:r>
      <w:r w:rsidR="003229BB" w:rsidRPr="00585826">
        <w:rPr>
          <w:rFonts w:ascii="仿宋" w:eastAsia="仿宋" w:hAnsi="仿宋" w:hint="eastAsia"/>
          <w:sz w:val="28"/>
          <w:szCs w:val="28"/>
        </w:rPr>
        <w:t>年</w:t>
      </w:r>
      <w:r w:rsidRPr="00585826">
        <w:rPr>
          <w:rFonts w:ascii="仿宋" w:eastAsia="仿宋" w:hAnsi="仿宋" w:hint="eastAsia"/>
          <w:sz w:val="28"/>
          <w:szCs w:val="28"/>
        </w:rPr>
        <w:t xml:space="preserve">末，全行各项存款余额2,404,451万元，比年初增加377,408万元,增幅18.62%；其中定期存款余额1,740,444万元，比年初增加306,285万元，增幅21.36%。 </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lastRenderedPageBreak/>
        <w:t>2.同业负债：年末余额78,145万元，同比增加15,793万元，其中向中央银行借款47,823万元，同比增加6,231万元，向其他银行借款29,805万元，同比增加9804万元。</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3.其他负债：其他负债余额11,278万元,同比减少2,611万元，主要是年末计提各类税款及工资等。</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（三）所有者权益状况。</w:t>
      </w:r>
      <w:r w:rsidR="003229BB" w:rsidRPr="00585826">
        <w:rPr>
          <w:rFonts w:ascii="仿宋" w:eastAsia="仿宋" w:hAnsi="仿宋" w:hint="eastAsia"/>
          <w:sz w:val="28"/>
          <w:szCs w:val="28"/>
        </w:rPr>
        <w:t>年</w:t>
      </w:r>
      <w:r w:rsidRPr="00585826">
        <w:rPr>
          <w:rFonts w:ascii="仿宋" w:eastAsia="仿宋" w:hAnsi="仿宋" w:hint="eastAsia"/>
          <w:sz w:val="28"/>
          <w:szCs w:val="28"/>
        </w:rPr>
        <w:t>末,所有者权益214,537万元，比年初增加12,554万元。其中，股本金50,049万元，资本公积19,606万元，其他综合收益302万元，盈余公积20,063万元，一般风险准备52,288万元，未分配利润72,227万元。</w:t>
      </w:r>
    </w:p>
    <w:p w:rsidR="0020692C" w:rsidRPr="00585826"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四）财务收入状况。全年实现各项总收入114,538万元，同比增加10,998万元，增幅10.62%。其中营业净收入62,751万元，同比增加3,218万元，增幅5.41%。实现贷款利息收入88,226万元（含票据利息净收入和分期付款收入），同比增加8,777万元，增幅11.04%；实现资金业务总收入20,172万元，同比增加587万元；实现投资收益15,374万元，同比减少45万元。综合资金收益率为2.39%，同比下降0.23个百分点。</w:t>
      </w:r>
    </w:p>
    <w:p w:rsidR="00BF3730" w:rsidRPr="00585826" w:rsidRDefault="0020692C" w:rsidP="008439B9">
      <w:pPr>
        <w:tabs>
          <w:tab w:val="left" w:pos="6780"/>
        </w:tabs>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五）财务成本费用列支状况。全年发生各项支出94,039万元，同比增加19,118万元，全年发生存款利息支出48,922万元，同比增加7,733万元，增幅18.77%。年末付息率为2.18%，同比提高0.04个百分点。全年列支各项费用达到27,345万元，同比减少1,160万元，成本收入比43.58%，同比下降4.3个百分点。</w:t>
      </w:r>
    </w:p>
    <w:p w:rsidR="0020692C" w:rsidRPr="00585826" w:rsidRDefault="00BF3730" w:rsidP="008439B9">
      <w:pPr>
        <w:tabs>
          <w:tab w:val="left" w:pos="6780"/>
        </w:tabs>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t>（六）拨备计提状况。全行</w:t>
      </w:r>
      <w:r w:rsidR="0020692C" w:rsidRPr="00585826">
        <w:rPr>
          <w:rFonts w:ascii="仿宋" w:eastAsia="仿宋" w:hAnsi="仿宋" w:hint="eastAsia"/>
          <w:sz w:val="28"/>
          <w:szCs w:val="28"/>
        </w:rPr>
        <w:t>共计提资产减值准备12,513万元，同比增加11,709万元。年末资产减值准备余额达到66,325万元，其中贷款损失准备余额58,236万元，非信贷资产减值准备8,089万元。拨贷比为3.26%，超过标准的0.76个百分点，实际拨备覆盖率为391%，高于标准241个百分点，非信贷金融资产减值准备率1.05%，一般准备充足率1.99%，高于标准0.49个百分点；资本充足率为12.74%。</w:t>
      </w:r>
    </w:p>
    <w:p w:rsidR="0020692C" w:rsidRDefault="0020692C" w:rsidP="008439B9">
      <w:pPr>
        <w:spacing w:line="520" w:lineRule="exact"/>
        <w:ind w:firstLineChars="200" w:firstLine="560"/>
        <w:rPr>
          <w:rFonts w:ascii="仿宋" w:eastAsia="仿宋" w:hAnsi="仿宋"/>
          <w:sz w:val="28"/>
          <w:szCs w:val="28"/>
        </w:rPr>
      </w:pPr>
      <w:r w:rsidRPr="00585826">
        <w:rPr>
          <w:rFonts w:ascii="仿宋" w:eastAsia="仿宋" w:hAnsi="仿宋" w:hint="eastAsia"/>
          <w:sz w:val="28"/>
          <w:szCs w:val="28"/>
        </w:rPr>
        <w:lastRenderedPageBreak/>
        <w:t>（</w:t>
      </w:r>
      <w:r w:rsidR="00BF3730" w:rsidRPr="00585826">
        <w:rPr>
          <w:rFonts w:ascii="仿宋" w:eastAsia="仿宋" w:hAnsi="仿宋" w:hint="eastAsia"/>
          <w:sz w:val="28"/>
          <w:szCs w:val="28"/>
        </w:rPr>
        <w:t>七</w:t>
      </w:r>
      <w:r w:rsidRPr="00585826">
        <w:rPr>
          <w:rFonts w:ascii="仿宋" w:eastAsia="仿宋" w:hAnsi="仿宋" w:hint="eastAsia"/>
          <w:sz w:val="28"/>
          <w:szCs w:val="28"/>
        </w:rPr>
        <w:t>）利润反映和分配。全年账面利润总额20,499万元，同比减少8,119万元；拨备前利润33,012万元，同比增加3,590万元，增幅12.2%。根据《金融企业财务准则》、本行章程以及省行、监管部门关于股金分红、利润分配有关规定，本行2022年度</w:t>
      </w:r>
      <w:r w:rsidR="00BF3730" w:rsidRPr="00585826">
        <w:rPr>
          <w:rFonts w:ascii="仿宋" w:eastAsia="仿宋" w:hAnsi="仿宋" w:hint="eastAsia"/>
          <w:sz w:val="28"/>
          <w:szCs w:val="28"/>
        </w:rPr>
        <w:t>利润</w:t>
      </w:r>
      <w:r w:rsidRPr="00585826">
        <w:rPr>
          <w:rFonts w:ascii="仿宋" w:eastAsia="仿宋" w:hAnsi="仿宋" w:hint="eastAsia"/>
          <w:sz w:val="28"/>
          <w:szCs w:val="28"/>
        </w:rPr>
        <w:t>分配方案经第三届董事会</w:t>
      </w:r>
      <w:r w:rsidR="00BF3730" w:rsidRPr="00585826">
        <w:rPr>
          <w:rFonts w:ascii="仿宋" w:eastAsia="仿宋" w:hAnsi="仿宋" w:hint="eastAsia"/>
          <w:sz w:val="28"/>
          <w:szCs w:val="28"/>
        </w:rPr>
        <w:t>第十一次会议</w:t>
      </w:r>
      <w:r w:rsidRPr="00585826">
        <w:rPr>
          <w:rFonts w:ascii="仿宋" w:eastAsia="仿宋" w:hAnsi="仿宋" w:hint="eastAsia"/>
          <w:sz w:val="28"/>
          <w:szCs w:val="28"/>
        </w:rPr>
        <w:t>审议，提交本行2022年度股东大会审议通过</w:t>
      </w:r>
      <w:r w:rsidR="003229BB" w:rsidRPr="00585826">
        <w:rPr>
          <w:rFonts w:ascii="仿宋" w:eastAsia="仿宋" w:hAnsi="仿宋" w:hint="eastAsia"/>
          <w:sz w:val="28"/>
          <w:szCs w:val="28"/>
        </w:rPr>
        <w:t>。</w:t>
      </w:r>
      <w:r w:rsidR="00C21CED" w:rsidRPr="00585826">
        <w:rPr>
          <w:rFonts w:ascii="仿宋" w:eastAsia="仿宋" w:hAnsi="仿宋" w:hint="eastAsia"/>
          <w:sz w:val="28"/>
          <w:szCs w:val="28"/>
        </w:rPr>
        <w:t>具体如下：</w:t>
      </w:r>
    </w:p>
    <w:p w:rsidR="0074623B" w:rsidRPr="0074623B" w:rsidRDefault="0074623B" w:rsidP="0074623B">
      <w:pPr>
        <w:spacing w:line="520" w:lineRule="exact"/>
        <w:ind w:firstLineChars="192" w:firstLine="538"/>
        <w:rPr>
          <w:rFonts w:ascii="仿宋" w:eastAsia="仿宋" w:hAnsi="仿宋"/>
          <w:sz w:val="28"/>
          <w:szCs w:val="28"/>
        </w:rPr>
      </w:pPr>
      <w:r w:rsidRPr="0074623B">
        <w:rPr>
          <w:rFonts w:ascii="仿宋" w:eastAsia="仿宋" w:hAnsi="仿宋" w:hint="eastAsia"/>
          <w:sz w:val="28"/>
          <w:szCs w:val="28"/>
        </w:rPr>
        <w:t>1、2022年利润情况。2022年实现各项收入1,145,379,665.02元，发生各项支出940,385,900.16元，收支轧抵后实现税前利润204,993,764.86元，税后净利润为</w:t>
      </w:r>
      <w:r w:rsidRPr="0074623B">
        <w:rPr>
          <w:rFonts w:ascii="仿宋" w:eastAsia="仿宋" w:hAnsi="仿宋"/>
          <w:sz w:val="28"/>
          <w:szCs w:val="28"/>
        </w:rPr>
        <w:t>140</w:t>
      </w:r>
      <w:r w:rsidRPr="0074623B">
        <w:rPr>
          <w:rFonts w:ascii="仿宋" w:eastAsia="仿宋" w:hAnsi="仿宋" w:hint="eastAsia"/>
          <w:sz w:val="28"/>
          <w:szCs w:val="28"/>
        </w:rPr>
        <w:t>,</w:t>
      </w:r>
      <w:r w:rsidRPr="0074623B">
        <w:rPr>
          <w:rFonts w:ascii="仿宋" w:eastAsia="仿宋" w:hAnsi="仿宋"/>
          <w:sz w:val="28"/>
          <w:szCs w:val="28"/>
        </w:rPr>
        <w:t>827</w:t>
      </w:r>
      <w:r w:rsidRPr="0074623B">
        <w:rPr>
          <w:rFonts w:ascii="仿宋" w:eastAsia="仿宋" w:hAnsi="仿宋" w:hint="eastAsia"/>
          <w:sz w:val="28"/>
          <w:szCs w:val="28"/>
        </w:rPr>
        <w:t>,</w:t>
      </w:r>
      <w:r w:rsidRPr="0074623B">
        <w:rPr>
          <w:rFonts w:ascii="仿宋" w:eastAsia="仿宋" w:hAnsi="仿宋"/>
          <w:sz w:val="28"/>
          <w:szCs w:val="28"/>
        </w:rPr>
        <w:t>857.97</w:t>
      </w:r>
      <w:r w:rsidRPr="0074623B">
        <w:rPr>
          <w:rFonts w:ascii="仿宋" w:eastAsia="仿宋" w:hAnsi="仿宋" w:hint="eastAsia"/>
          <w:sz w:val="28"/>
          <w:szCs w:val="28"/>
        </w:rPr>
        <w:t>元。</w:t>
      </w:r>
    </w:p>
    <w:p w:rsidR="0074623B" w:rsidRPr="0074623B" w:rsidRDefault="0074623B" w:rsidP="0074623B">
      <w:pPr>
        <w:spacing w:line="520" w:lineRule="exact"/>
        <w:ind w:firstLineChars="192" w:firstLine="538"/>
        <w:rPr>
          <w:rFonts w:ascii="仿宋" w:eastAsia="仿宋" w:hAnsi="仿宋"/>
          <w:sz w:val="28"/>
          <w:szCs w:val="28"/>
        </w:rPr>
      </w:pPr>
      <w:r w:rsidRPr="0074623B">
        <w:rPr>
          <w:rFonts w:ascii="仿宋" w:eastAsia="仿宋" w:hAnsi="仿宋" w:hint="eastAsia"/>
          <w:sz w:val="28"/>
          <w:szCs w:val="28"/>
        </w:rPr>
        <w:t>2、利润分配。根据我行章程规定，利润分配顺序为：</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（1）</w:t>
      </w:r>
      <w:r w:rsidRPr="0074623B">
        <w:rPr>
          <w:rFonts w:ascii="仿宋" w:eastAsia="仿宋" w:hAnsi="仿宋" w:hint="eastAsia"/>
          <w:sz w:val="28"/>
          <w:szCs w:val="28"/>
        </w:rPr>
        <w:t>弥补本行历年亏损挂账；</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（2）</w:t>
      </w:r>
      <w:r w:rsidRPr="0074623B">
        <w:rPr>
          <w:rFonts w:ascii="仿宋" w:eastAsia="仿宋" w:hAnsi="仿宋" w:hint="eastAsia"/>
          <w:sz w:val="28"/>
          <w:szCs w:val="28"/>
        </w:rPr>
        <w:t>按税后利润不低于10%的比例提取法定盈余公积金；</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（3）</w:t>
      </w:r>
      <w:r w:rsidRPr="0074623B">
        <w:rPr>
          <w:rFonts w:ascii="仿宋" w:eastAsia="仿宋" w:hAnsi="仿宋" w:hint="eastAsia"/>
          <w:sz w:val="28"/>
          <w:szCs w:val="28"/>
        </w:rPr>
        <w:t>根据承担风险和损失资产余额的一定比例提取一般准备金；</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（4）</w:t>
      </w:r>
      <w:r w:rsidRPr="0074623B">
        <w:rPr>
          <w:rFonts w:ascii="仿宋" w:eastAsia="仿宋" w:hAnsi="仿宋" w:hint="eastAsia"/>
          <w:sz w:val="28"/>
          <w:szCs w:val="28"/>
        </w:rPr>
        <w:t>提取任意盈余公积金；</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（5）</w:t>
      </w:r>
      <w:r w:rsidRPr="0074623B">
        <w:rPr>
          <w:rFonts w:ascii="仿宋" w:eastAsia="仿宋" w:hAnsi="仿宋" w:hint="eastAsia"/>
          <w:sz w:val="28"/>
          <w:szCs w:val="28"/>
        </w:rPr>
        <w:t>按股份向股东支付现金红利或股金红利。</w:t>
      </w:r>
    </w:p>
    <w:p w:rsidR="0074623B" w:rsidRPr="0074623B" w:rsidRDefault="0074623B" w:rsidP="0074623B">
      <w:pPr>
        <w:spacing w:line="520" w:lineRule="exact"/>
        <w:ind w:firstLineChars="192" w:firstLine="538"/>
        <w:rPr>
          <w:rFonts w:ascii="仿宋" w:eastAsia="仿宋" w:hAnsi="仿宋"/>
          <w:sz w:val="28"/>
          <w:szCs w:val="28"/>
        </w:rPr>
      </w:pPr>
      <w:r w:rsidRPr="0074623B">
        <w:rPr>
          <w:rFonts w:ascii="仿宋" w:eastAsia="仿宋" w:hAnsi="仿宋" w:hint="eastAsia"/>
          <w:sz w:val="28"/>
          <w:szCs w:val="28"/>
        </w:rPr>
        <w:t>按照《2022年浙江省农信系统会计决算工作意见》要求和本行章程规定，2022年税后利润分配为：</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（1）</w:t>
      </w:r>
      <w:r w:rsidRPr="0074623B">
        <w:rPr>
          <w:rFonts w:ascii="仿宋" w:eastAsia="仿宋" w:hAnsi="仿宋" w:hint="eastAsia"/>
          <w:sz w:val="28"/>
          <w:szCs w:val="28"/>
        </w:rPr>
        <w:t>计提法定盈余公积金，按10%的比例提取法定盈余公积金14,082,785.80元。</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（2）</w:t>
      </w:r>
      <w:r w:rsidRPr="0074623B">
        <w:rPr>
          <w:rFonts w:ascii="仿宋" w:eastAsia="仿宋" w:hAnsi="仿宋" w:hint="eastAsia"/>
          <w:sz w:val="28"/>
          <w:szCs w:val="28"/>
        </w:rPr>
        <w:t>计提一般风险准备50,000,000.00元。</w:t>
      </w:r>
    </w:p>
    <w:p w:rsidR="0074623B" w:rsidRPr="0074623B" w:rsidRDefault="0074623B" w:rsidP="0074623B">
      <w:pPr>
        <w:spacing w:line="520" w:lineRule="exact"/>
        <w:ind w:firstLineChars="192" w:firstLine="538"/>
        <w:rPr>
          <w:rFonts w:ascii="仿宋" w:eastAsia="仿宋" w:hAnsi="仿宋"/>
          <w:sz w:val="28"/>
          <w:szCs w:val="28"/>
        </w:rPr>
      </w:pPr>
      <w:r w:rsidRPr="00585826">
        <w:rPr>
          <w:rFonts w:ascii="仿宋" w:eastAsia="仿宋" w:hAnsi="仿宋" w:hint="eastAsia"/>
          <w:sz w:val="28"/>
          <w:szCs w:val="28"/>
        </w:rPr>
        <w:t>（3）</w:t>
      </w:r>
      <w:r w:rsidRPr="0074623B">
        <w:rPr>
          <w:rFonts w:ascii="仿宋" w:eastAsia="仿宋" w:hAnsi="仿宋" w:hint="eastAsia"/>
          <w:sz w:val="28"/>
          <w:szCs w:val="28"/>
        </w:rPr>
        <w:t>计提股金红利，按股本金10%的比例提取应付股金红利50,049,276.30元，其中按7%分配现金股利35,034,453.30元，按3%分配股金股利15,014,823.00元。</w:t>
      </w:r>
    </w:p>
    <w:p w:rsidR="0074623B" w:rsidRDefault="0074623B" w:rsidP="0074623B">
      <w:pPr>
        <w:spacing w:line="520" w:lineRule="exact"/>
        <w:ind w:firstLineChars="192" w:firstLine="538"/>
        <w:rPr>
          <w:rFonts w:ascii="仿宋" w:eastAsia="仿宋" w:hAnsi="仿宋"/>
          <w:sz w:val="28"/>
          <w:szCs w:val="28"/>
        </w:rPr>
      </w:pPr>
      <w:r w:rsidRPr="0074623B">
        <w:rPr>
          <w:rFonts w:ascii="仿宋" w:eastAsia="仿宋" w:hAnsi="仿宋" w:hint="eastAsia"/>
          <w:sz w:val="28"/>
          <w:szCs w:val="28"/>
        </w:rPr>
        <w:t>3、按上述分配后，2022年度当年未分配利润26,695,795.87元，加上以前年度未分配利润581,446,625.36元，剩余共计未分配利润608,142,421.23元。</w:t>
      </w:r>
    </w:p>
    <w:p w:rsidR="008F032C" w:rsidRPr="0074623B" w:rsidRDefault="008F032C" w:rsidP="0074623B">
      <w:pPr>
        <w:spacing w:line="520" w:lineRule="exact"/>
        <w:ind w:firstLineChars="192" w:firstLine="538"/>
        <w:rPr>
          <w:rFonts w:ascii="仿宋" w:eastAsia="仿宋" w:hAnsi="仿宋"/>
          <w:sz w:val="28"/>
          <w:szCs w:val="28"/>
        </w:rPr>
      </w:pPr>
    </w:p>
    <w:p w:rsidR="0020692C" w:rsidRPr="00962A12" w:rsidRDefault="0020692C" w:rsidP="0020692C">
      <w:pPr>
        <w:spacing w:line="500" w:lineRule="exact"/>
        <w:rPr>
          <w:rFonts w:asciiTheme="minorEastAsia" w:eastAsiaTheme="minorEastAsia" w:hAnsiTheme="minorEastAsia"/>
          <w:sz w:val="28"/>
          <w:szCs w:val="28"/>
        </w:rPr>
      </w:pPr>
      <w:r w:rsidRPr="00962A12">
        <w:rPr>
          <w:rFonts w:asciiTheme="minorEastAsia" w:eastAsiaTheme="minorEastAsia" w:hAnsiTheme="minorEastAsia" w:hint="eastAsia"/>
          <w:sz w:val="28"/>
          <w:szCs w:val="28"/>
        </w:rPr>
        <w:lastRenderedPageBreak/>
        <w:t>附件</w:t>
      </w:r>
    </w:p>
    <w:p w:rsidR="0020692C" w:rsidRDefault="0020692C" w:rsidP="0020692C">
      <w:pPr>
        <w:widowControl/>
        <w:spacing w:line="500" w:lineRule="exact"/>
        <w:ind w:firstLineChars="200" w:firstLine="560"/>
        <w:rPr>
          <w:rFonts w:ascii="仿宋_GB2312" w:eastAsia="仿宋_GB2312"/>
          <w:kern w:val="0"/>
          <w:sz w:val="28"/>
          <w:szCs w:val="28"/>
        </w:rPr>
      </w:pPr>
      <w:r w:rsidRPr="00541934">
        <w:rPr>
          <w:rFonts w:ascii="仿宋_GB2312" w:eastAsia="仿宋_GB2312"/>
          <w:kern w:val="0"/>
          <w:sz w:val="28"/>
          <w:szCs w:val="28"/>
        </w:rPr>
        <w:t>1</w:t>
      </w:r>
      <w:r w:rsidRPr="00541934">
        <w:rPr>
          <w:rFonts w:ascii="仿宋_GB2312" w:eastAsia="仿宋_GB2312" w:hint="eastAsia"/>
          <w:kern w:val="0"/>
          <w:sz w:val="28"/>
          <w:szCs w:val="28"/>
        </w:rPr>
        <w:t>、资产负债表</w:t>
      </w:r>
      <w:r w:rsidRPr="00741CBE">
        <w:rPr>
          <w:rFonts w:ascii="仿宋_GB2312" w:eastAsia="仿宋_GB2312"/>
          <w:kern w:val="0"/>
          <w:sz w:val="28"/>
          <w:szCs w:val="28"/>
        </w:rPr>
        <w:t xml:space="preserve">                                     </w:t>
      </w:r>
      <w:r w:rsidRPr="00741CBE">
        <w:rPr>
          <w:rFonts w:ascii="仿宋_GB2312" w:eastAsia="仿宋_GB2312" w:hint="eastAsia"/>
          <w:kern w:val="0"/>
          <w:sz w:val="28"/>
          <w:szCs w:val="28"/>
        </w:rPr>
        <w:t>单位：元</w:t>
      </w:r>
    </w:p>
    <w:tbl>
      <w:tblPr>
        <w:tblW w:w="11199" w:type="dxa"/>
        <w:tblInd w:w="-885" w:type="dxa"/>
        <w:tblBorders>
          <w:top w:val="single" w:sz="4" w:space="0" w:color="auto"/>
          <w:left w:val="single" w:sz="4" w:space="0" w:color="auto"/>
          <w:bottom w:val="single" w:sz="4" w:space="0" w:color="auto"/>
          <w:right w:val="single" w:sz="4" w:space="0" w:color="auto"/>
        </w:tblBorders>
        <w:tblLayout w:type="fixed"/>
        <w:tblLook w:val="04A0"/>
      </w:tblPr>
      <w:tblGrid>
        <w:gridCol w:w="2411"/>
        <w:gridCol w:w="1746"/>
        <w:gridCol w:w="1798"/>
        <w:gridCol w:w="1559"/>
        <w:gridCol w:w="1843"/>
        <w:gridCol w:w="1842"/>
      </w:tblGrid>
      <w:tr w:rsidR="0020692C" w:rsidRPr="00541934" w:rsidTr="00585826">
        <w:trPr>
          <w:trHeight w:val="255"/>
        </w:trPr>
        <w:tc>
          <w:tcPr>
            <w:tcW w:w="2411" w:type="dxa"/>
            <w:shd w:val="clear" w:color="000000" w:fill="FFFFFF"/>
            <w:vAlign w:val="center"/>
            <w:hideMark/>
          </w:tcPr>
          <w:p w:rsidR="0020692C" w:rsidRPr="00541934" w:rsidRDefault="0020692C" w:rsidP="00430D1E">
            <w:pPr>
              <w:widowControl/>
              <w:spacing w:line="300" w:lineRule="exact"/>
              <w:jc w:val="left"/>
              <w:rPr>
                <w:rFonts w:asciiTheme="minorEastAsia" w:eastAsiaTheme="minorEastAsia" w:hAnsiTheme="minorEastAsia" w:cs="宋体"/>
                <w:sz w:val="18"/>
                <w:szCs w:val="18"/>
              </w:rPr>
            </w:pPr>
            <w:r w:rsidRPr="00541934">
              <w:rPr>
                <w:rFonts w:asciiTheme="minorEastAsia" w:eastAsiaTheme="minorEastAsia" w:hAnsiTheme="minorEastAsia" w:cs="宋体" w:hint="eastAsia"/>
                <w:sz w:val="18"/>
                <w:szCs w:val="18"/>
              </w:rPr>
              <w:t>资产</w:t>
            </w:r>
          </w:p>
        </w:tc>
        <w:tc>
          <w:tcPr>
            <w:tcW w:w="1746" w:type="dxa"/>
            <w:shd w:val="clear" w:color="000000" w:fill="FFFFFF"/>
            <w:vAlign w:val="center"/>
            <w:hideMark/>
          </w:tcPr>
          <w:p w:rsidR="0020692C" w:rsidRPr="00541934" w:rsidRDefault="004B7D8B" w:rsidP="00430D1E">
            <w:pPr>
              <w:widowControl/>
              <w:spacing w:line="300" w:lineRule="exact"/>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期末</w:t>
            </w:r>
            <w:r w:rsidR="0020692C" w:rsidRPr="00541934">
              <w:rPr>
                <w:rFonts w:asciiTheme="minorEastAsia" w:eastAsiaTheme="minorEastAsia" w:hAnsiTheme="minorEastAsia" w:cs="宋体" w:hint="eastAsia"/>
                <w:sz w:val="18"/>
                <w:szCs w:val="18"/>
              </w:rPr>
              <w:t>余额</w:t>
            </w:r>
          </w:p>
        </w:tc>
        <w:tc>
          <w:tcPr>
            <w:tcW w:w="1798" w:type="dxa"/>
            <w:shd w:val="clear" w:color="000000" w:fill="FFFFFF"/>
            <w:vAlign w:val="center"/>
            <w:hideMark/>
          </w:tcPr>
          <w:p w:rsidR="0020692C" w:rsidRPr="00541934" w:rsidRDefault="004B7D8B" w:rsidP="00430D1E">
            <w:pPr>
              <w:widowControl/>
              <w:spacing w:line="300" w:lineRule="exact"/>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期初</w:t>
            </w:r>
            <w:r w:rsidR="0020692C" w:rsidRPr="00541934">
              <w:rPr>
                <w:rFonts w:asciiTheme="minorEastAsia" w:eastAsiaTheme="minorEastAsia" w:hAnsiTheme="minorEastAsia" w:cs="宋体" w:hint="eastAsia"/>
                <w:sz w:val="18"/>
                <w:szCs w:val="18"/>
              </w:rPr>
              <w:t>余额</w:t>
            </w:r>
          </w:p>
        </w:tc>
        <w:tc>
          <w:tcPr>
            <w:tcW w:w="1559" w:type="dxa"/>
            <w:shd w:val="clear" w:color="000000" w:fill="FFFFFF"/>
            <w:vAlign w:val="center"/>
            <w:hideMark/>
          </w:tcPr>
          <w:p w:rsidR="0020692C" w:rsidRPr="00541934" w:rsidRDefault="0020692C" w:rsidP="00430D1E">
            <w:pPr>
              <w:widowControl/>
              <w:spacing w:line="300" w:lineRule="exact"/>
              <w:jc w:val="left"/>
              <w:rPr>
                <w:rFonts w:asciiTheme="minorEastAsia" w:eastAsiaTheme="minorEastAsia" w:hAnsiTheme="minorEastAsia" w:cs="宋体"/>
                <w:sz w:val="18"/>
                <w:szCs w:val="18"/>
              </w:rPr>
            </w:pPr>
            <w:r w:rsidRPr="00541934">
              <w:rPr>
                <w:rFonts w:asciiTheme="minorEastAsia" w:eastAsiaTheme="minorEastAsia" w:hAnsiTheme="minorEastAsia" w:cs="宋体" w:hint="eastAsia"/>
                <w:sz w:val="18"/>
                <w:szCs w:val="18"/>
              </w:rPr>
              <w:t>负债及所有者权益</w:t>
            </w:r>
          </w:p>
        </w:tc>
        <w:tc>
          <w:tcPr>
            <w:tcW w:w="1843" w:type="dxa"/>
            <w:shd w:val="clear" w:color="000000" w:fill="FFFFFF"/>
            <w:vAlign w:val="center"/>
            <w:hideMark/>
          </w:tcPr>
          <w:p w:rsidR="0020692C" w:rsidRPr="00541934" w:rsidRDefault="004B7D8B" w:rsidP="00430D1E">
            <w:pPr>
              <w:widowControl/>
              <w:spacing w:line="300" w:lineRule="exact"/>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期末</w:t>
            </w:r>
            <w:r w:rsidR="0020692C" w:rsidRPr="00541934">
              <w:rPr>
                <w:rFonts w:asciiTheme="minorEastAsia" w:eastAsiaTheme="minorEastAsia" w:hAnsiTheme="minorEastAsia" w:cs="宋体" w:hint="eastAsia"/>
                <w:sz w:val="18"/>
                <w:szCs w:val="18"/>
              </w:rPr>
              <w:t>余额</w:t>
            </w:r>
          </w:p>
        </w:tc>
        <w:tc>
          <w:tcPr>
            <w:tcW w:w="1842" w:type="dxa"/>
            <w:shd w:val="clear" w:color="000000" w:fill="FFFFFF"/>
            <w:vAlign w:val="center"/>
            <w:hideMark/>
          </w:tcPr>
          <w:p w:rsidR="0020692C" w:rsidRPr="00541934" w:rsidRDefault="004B7D8B" w:rsidP="00430D1E">
            <w:pPr>
              <w:widowControl/>
              <w:spacing w:line="300" w:lineRule="exact"/>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期初</w:t>
            </w:r>
            <w:r w:rsidR="0020692C" w:rsidRPr="00541934">
              <w:rPr>
                <w:rFonts w:asciiTheme="minorEastAsia" w:eastAsiaTheme="minorEastAsia" w:hAnsiTheme="minorEastAsia" w:cs="宋体" w:hint="eastAsia"/>
                <w:sz w:val="18"/>
                <w:szCs w:val="18"/>
              </w:rPr>
              <w:t>余额</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现金及存放中央银行款项</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1,613,652,579.47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2,327,892,291.21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向中央银行借款</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478,223,013.70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417,914,720.55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存放同业及其他金融机构款项</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1,043,863,874.71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904,462,263.76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同业及其他金融机构存放款项</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5,180,910.13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6,602,335.75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贵金属</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拆入资金</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拆出资金</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386,106,582.99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116,298,255.95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交易性金融负债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衍生金融资产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衍生金融负债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其他应收款</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2,044,730.91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13,108,055.92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卖出回购金融资产款</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298,045,720.55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200,013,698.64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买入返售金融资产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吸收存款</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24,629,012,662.25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20,771,463,203.00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发放贷款和垫款</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17,269,216,122.41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14,631,709,415.26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应付职工薪酬</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14,087,954.15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18,351,671.08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金融投资：</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应交税费</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44,130,050.52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65,499,786.76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交易性金融资产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其他应付款</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47,558,790.77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44,670,007.81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债权投资</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5,495,740,375.99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5,022,637,950.69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应付债券</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其他债权投资</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1,309,691,136.49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其中：优先股</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其他权益工具投资</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25,000,000.00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500,000.00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预计负债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738,529.04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1,309,838.07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投资性房地产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递延所得税负债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固定资产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331,579,387.71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351,596,869.68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租赁负债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4,393,693.69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5,285,668.43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在建工程</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3,220,340.97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3,795,459.91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其他负债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1,822,747.04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2,706,866.57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无形资产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45,642,570.79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48,978,471.88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负债总计</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25,523,194,071.84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21,533,817,796.66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使用权资产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5,264,865.86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5,615,725.32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所有者权益：</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递延所得税资产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121,112,788.69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106,583,303.97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股本</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500,492,190.00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500,492,190.00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其他资产</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15,990,910.16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20,032,949.87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其中：法人股股本</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251,741,826.00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251,741,826.00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自然人股股本</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248,750,364.00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248,750,364.00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其他权益工具</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其中：优先股</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永续债</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资本公积</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196,063,200.54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196,063,200.48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其他综合收益</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3,022,523.54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2,235,510.25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盈余公积</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200,634,906.50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176,269,867.47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一般风险准备</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522,883,067.20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462,883,067.20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未分配利润</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721,836,307.53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681,449,381.36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所有者权益合计</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2,144,932,195.31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2,019,393,216.76 </w:t>
            </w:r>
          </w:p>
        </w:tc>
      </w:tr>
      <w:tr w:rsidR="00585826" w:rsidRPr="00585826" w:rsidTr="00585826">
        <w:trPr>
          <w:trHeight w:val="255"/>
        </w:trPr>
        <w:tc>
          <w:tcPr>
            <w:tcW w:w="2411"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资产总计</w:t>
            </w:r>
          </w:p>
        </w:tc>
        <w:tc>
          <w:tcPr>
            <w:tcW w:w="1746"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27,668,126,267.15 </w:t>
            </w:r>
          </w:p>
        </w:tc>
        <w:tc>
          <w:tcPr>
            <w:tcW w:w="1798"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   23,553,211,013.42 </w:t>
            </w:r>
          </w:p>
        </w:tc>
        <w:tc>
          <w:tcPr>
            <w:tcW w:w="1559"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负债及所有者权益总计</w:t>
            </w:r>
          </w:p>
        </w:tc>
        <w:tc>
          <w:tcPr>
            <w:tcW w:w="1843"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27,668,126,267.15 </w:t>
            </w:r>
          </w:p>
        </w:tc>
        <w:tc>
          <w:tcPr>
            <w:tcW w:w="1842" w:type="dxa"/>
            <w:shd w:val="clear" w:color="000000" w:fill="FFFFFF"/>
            <w:vAlign w:val="center"/>
            <w:hideMark/>
          </w:tcPr>
          <w:p w:rsidR="00585826" w:rsidRPr="00585826" w:rsidRDefault="00585826" w:rsidP="00585826">
            <w:pPr>
              <w:widowControl/>
              <w:spacing w:line="300" w:lineRule="exact"/>
              <w:rPr>
                <w:rFonts w:asciiTheme="minorEastAsia" w:eastAsiaTheme="minorEastAsia" w:hAnsiTheme="minorEastAsia" w:cs="宋体"/>
                <w:sz w:val="18"/>
                <w:szCs w:val="18"/>
              </w:rPr>
            </w:pPr>
            <w:r w:rsidRPr="00585826">
              <w:rPr>
                <w:rFonts w:asciiTheme="minorEastAsia" w:eastAsiaTheme="minorEastAsia" w:hAnsiTheme="minorEastAsia" w:cs="宋体" w:hint="eastAsia"/>
                <w:sz w:val="18"/>
                <w:szCs w:val="18"/>
              </w:rPr>
              <w:t xml:space="preserve">23,553,211,013.42 </w:t>
            </w:r>
          </w:p>
        </w:tc>
      </w:tr>
    </w:tbl>
    <w:p w:rsidR="0020692C" w:rsidRDefault="0020692C" w:rsidP="0020692C">
      <w:pPr>
        <w:spacing w:line="500" w:lineRule="exact"/>
        <w:ind w:firstLineChars="200" w:firstLine="560"/>
        <w:outlineLvl w:val="1"/>
        <w:rPr>
          <w:rFonts w:ascii="仿宋_GB2312" w:eastAsia="仿宋_GB2312" w:hAnsi="宋体"/>
          <w:color w:val="FF0000"/>
          <w:sz w:val="28"/>
          <w:szCs w:val="28"/>
        </w:rPr>
      </w:pPr>
    </w:p>
    <w:p w:rsidR="00330133" w:rsidRDefault="00330133" w:rsidP="0020692C">
      <w:pPr>
        <w:spacing w:line="500" w:lineRule="exact"/>
        <w:ind w:firstLineChars="200" w:firstLine="560"/>
        <w:outlineLvl w:val="1"/>
        <w:rPr>
          <w:rFonts w:ascii="仿宋_GB2312" w:eastAsia="仿宋_GB2312" w:hAnsi="宋体"/>
          <w:color w:val="FF0000"/>
          <w:sz w:val="28"/>
          <w:szCs w:val="28"/>
        </w:rPr>
      </w:pPr>
    </w:p>
    <w:p w:rsidR="0020692C" w:rsidRDefault="0020692C" w:rsidP="0020692C">
      <w:pPr>
        <w:spacing w:line="500" w:lineRule="exact"/>
        <w:ind w:firstLineChars="200" w:firstLine="560"/>
        <w:outlineLvl w:val="1"/>
        <w:rPr>
          <w:rFonts w:ascii="仿宋_GB2312" w:eastAsia="仿宋_GB2312" w:hAnsi="宋体"/>
          <w:sz w:val="28"/>
          <w:szCs w:val="28"/>
        </w:rPr>
      </w:pPr>
      <w:r w:rsidRPr="00541934">
        <w:rPr>
          <w:rFonts w:ascii="仿宋_GB2312" w:eastAsia="仿宋_GB2312" w:hAnsi="宋体"/>
          <w:sz w:val="28"/>
          <w:szCs w:val="28"/>
        </w:rPr>
        <w:lastRenderedPageBreak/>
        <w:t>2</w:t>
      </w:r>
      <w:r w:rsidRPr="00541934">
        <w:rPr>
          <w:rFonts w:ascii="仿宋_GB2312" w:eastAsia="仿宋_GB2312" w:hAnsi="宋体" w:hint="eastAsia"/>
          <w:sz w:val="28"/>
          <w:szCs w:val="28"/>
        </w:rPr>
        <w:t>、利润表</w:t>
      </w:r>
      <w:r w:rsidRPr="00741CBE">
        <w:rPr>
          <w:rFonts w:ascii="仿宋_GB2312" w:eastAsia="仿宋_GB2312" w:hAnsi="宋体"/>
          <w:sz w:val="28"/>
          <w:szCs w:val="28"/>
        </w:rPr>
        <w:t xml:space="preserve">                                   </w:t>
      </w:r>
      <w:r w:rsidRPr="00741CBE">
        <w:rPr>
          <w:rFonts w:ascii="仿宋_GB2312" w:eastAsia="仿宋_GB2312" w:hAnsi="宋体" w:hint="eastAsia"/>
          <w:sz w:val="28"/>
          <w:szCs w:val="28"/>
        </w:rPr>
        <w:t>单位：元</w:t>
      </w:r>
    </w:p>
    <w:tbl>
      <w:tblPr>
        <w:tblW w:w="9214" w:type="dxa"/>
        <w:tblInd w:w="-34" w:type="dxa"/>
        <w:tblBorders>
          <w:top w:val="single" w:sz="8" w:space="0" w:color="auto"/>
          <w:left w:val="single" w:sz="8" w:space="0" w:color="auto"/>
          <w:bottom w:val="single" w:sz="8" w:space="0" w:color="auto"/>
          <w:right w:val="single" w:sz="8" w:space="0" w:color="auto"/>
        </w:tblBorders>
        <w:tblLook w:val="04A0"/>
      </w:tblPr>
      <w:tblGrid>
        <w:gridCol w:w="4678"/>
        <w:gridCol w:w="1788"/>
        <w:gridCol w:w="2748"/>
      </w:tblGrid>
      <w:tr w:rsidR="0020692C" w:rsidRPr="00541934" w:rsidTr="00330133">
        <w:trPr>
          <w:trHeight w:val="255"/>
        </w:trPr>
        <w:tc>
          <w:tcPr>
            <w:tcW w:w="4678" w:type="dxa"/>
            <w:shd w:val="clear" w:color="auto" w:fill="auto"/>
            <w:noWrap/>
            <w:vAlign w:val="center"/>
            <w:hideMark/>
          </w:tcPr>
          <w:p w:rsidR="0020692C" w:rsidRPr="00541934" w:rsidRDefault="0020692C" w:rsidP="00330133">
            <w:pPr>
              <w:widowControl/>
              <w:spacing w:line="220" w:lineRule="exact"/>
              <w:jc w:val="left"/>
              <w:rPr>
                <w:rFonts w:asciiTheme="minorEastAsia" w:eastAsiaTheme="minorEastAsia" w:hAnsiTheme="minorEastAsia" w:cs="宋体"/>
                <w:sz w:val="18"/>
                <w:szCs w:val="18"/>
              </w:rPr>
            </w:pPr>
            <w:r w:rsidRPr="00541934">
              <w:rPr>
                <w:rFonts w:asciiTheme="minorEastAsia" w:eastAsiaTheme="minorEastAsia" w:hAnsiTheme="minorEastAsia" w:cs="宋体" w:hint="eastAsia"/>
                <w:sz w:val="18"/>
                <w:szCs w:val="18"/>
              </w:rPr>
              <w:t>项目</w:t>
            </w:r>
          </w:p>
        </w:tc>
        <w:tc>
          <w:tcPr>
            <w:tcW w:w="1788" w:type="dxa"/>
            <w:shd w:val="clear" w:color="auto" w:fill="auto"/>
            <w:noWrap/>
            <w:vAlign w:val="center"/>
            <w:hideMark/>
          </w:tcPr>
          <w:p w:rsidR="0020692C" w:rsidRPr="00541934" w:rsidRDefault="0020692C" w:rsidP="00330133">
            <w:pPr>
              <w:widowControl/>
              <w:spacing w:line="220" w:lineRule="exact"/>
              <w:jc w:val="center"/>
              <w:rPr>
                <w:rFonts w:asciiTheme="minorEastAsia" w:eastAsiaTheme="minorEastAsia" w:hAnsiTheme="minorEastAsia" w:cs="宋体"/>
                <w:sz w:val="18"/>
                <w:szCs w:val="18"/>
              </w:rPr>
            </w:pPr>
            <w:r w:rsidRPr="00541934">
              <w:rPr>
                <w:rFonts w:asciiTheme="minorEastAsia" w:eastAsiaTheme="minorEastAsia" w:hAnsiTheme="minorEastAsia" w:cs="宋体" w:hint="eastAsia"/>
                <w:sz w:val="18"/>
                <w:szCs w:val="18"/>
              </w:rPr>
              <w:t>2022年</w:t>
            </w:r>
          </w:p>
        </w:tc>
        <w:tc>
          <w:tcPr>
            <w:tcW w:w="2748" w:type="dxa"/>
            <w:shd w:val="clear" w:color="auto" w:fill="auto"/>
            <w:noWrap/>
            <w:vAlign w:val="center"/>
            <w:hideMark/>
          </w:tcPr>
          <w:p w:rsidR="0020692C" w:rsidRPr="00541934" w:rsidRDefault="0020692C" w:rsidP="00330133">
            <w:pPr>
              <w:widowControl/>
              <w:spacing w:line="220" w:lineRule="exact"/>
              <w:jc w:val="center"/>
              <w:rPr>
                <w:rFonts w:asciiTheme="minorEastAsia" w:eastAsiaTheme="minorEastAsia" w:hAnsiTheme="minorEastAsia" w:cs="宋体"/>
                <w:sz w:val="18"/>
                <w:szCs w:val="18"/>
              </w:rPr>
            </w:pPr>
            <w:r w:rsidRPr="00541934">
              <w:rPr>
                <w:rFonts w:asciiTheme="minorEastAsia" w:eastAsiaTheme="minorEastAsia" w:hAnsiTheme="minorEastAsia" w:cs="宋体" w:hint="eastAsia"/>
                <w:sz w:val="18"/>
                <w:szCs w:val="18"/>
              </w:rPr>
              <w:t>2021年</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一、营业收入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627,513,063.92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595,334,622.45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（一）利息收入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1,085,819,950.91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991,748,331.57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利息支出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498,636,441.63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420,520,720.99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利息净收入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587,183,509.28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571,227,610.58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（二）手续费及佣金收入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6,350,371.72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4,578,001.51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手续费及佣金支出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17,623,857.56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18,974,788.58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手续费及佣金净收入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-11,273,485.84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-14,396,787.07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（三）投资收益（损失以“-”表示）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-585,475.73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-1,072,736.06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其中：对联营企业和合营企业的投资收益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以摊余成本计量的金融资产终止确认产生的收益（损失以“-”表示）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-1,190,823.73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（四）公允价值变动收益（损失以“-”表示）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（五）汇兑收益（损失以“-”表示）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4,851,190.12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1,450,006.97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（六）其他业务收入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7,250,835.82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6,224,228.94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（七）资产处置收益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3,389,890.38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26,753,625.91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（八）其他收益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36,696,599.89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5,148,673.18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二、营业支出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405,295,477.15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300,906,193.88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（一）税金及附加</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6,086,487.89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7,521,291.96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（二）业务及管理费</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273,447,091.27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285,046,160.06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（三）信用减值损失</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122,420,759.38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8,037,187.93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（四）资产减值损失</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2,710,259.91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（五）其他业务成本</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630,878.70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301,553.93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四、营业利润（亏损以“-”表示）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222,217,586.77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294,428,428.57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加：营业外收入</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1,606,301.91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565,337.49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减：营业外支出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18,830,123.82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8,806,719.93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五、利润总额（亏损以“-”表示）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204,993,764.86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286,187,046.13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减：所得税费用</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64,165,906.89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81,461,504.16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六、净利润（亏损以“-”表示）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140,827,857.97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204,725,541.97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（一）持续经营净利润（亏损以“-”表示）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140,827,857.97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204,725,541.97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（二）终止经营净利润（亏损以“-”表示）</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七、其他综合收益的税后净额</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787,013.29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-41,774.46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（一）不能重分类进损益的其他综合收益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1.重新计量设定受益计划变动额</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2.权益法下不能转损益的其他综合收益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3.其他权益工具投资公允价值变动</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4.企业自身信用风险公允价值变动</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（二）将重分类进损益的其他综合收益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787,013.29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-41,774.46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1.权益法下可转损益的其他综合收益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2.其他债权投资公允价值变动</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-3,012,984.18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-176,433.59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3.金融资产重分类计入其他综合收益的金额</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4.其他债权投资信用损失准备</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3,799,997.47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134,659.13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5.现金流量套期储备</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6.外币财务报表折算差额</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八、综合收益总额</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141,614,871.26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204,683,767.51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九、每股收益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（一）基本每股收益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0.28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0.41 </w:t>
            </w:r>
          </w:p>
        </w:tc>
      </w:tr>
      <w:tr w:rsidR="004B7D8B" w:rsidRPr="004B7D8B" w:rsidTr="00330133">
        <w:trPr>
          <w:trHeight w:val="255"/>
        </w:trPr>
        <w:tc>
          <w:tcPr>
            <w:tcW w:w="467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（二）稀释每股收益</w:t>
            </w:r>
          </w:p>
        </w:tc>
        <w:tc>
          <w:tcPr>
            <w:tcW w:w="1788" w:type="dxa"/>
            <w:shd w:val="clear" w:color="auto" w:fill="auto"/>
            <w:noWrap/>
            <w:vAlign w:val="center"/>
            <w:hideMark/>
          </w:tcPr>
          <w:p w:rsidR="004B7D8B" w:rsidRPr="004B7D8B" w:rsidRDefault="004B7D8B" w:rsidP="00330133">
            <w:pPr>
              <w:widowControl/>
              <w:spacing w:line="220" w:lineRule="exact"/>
              <w:jc w:val="righ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0.28 </w:t>
            </w:r>
          </w:p>
        </w:tc>
        <w:tc>
          <w:tcPr>
            <w:tcW w:w="2748" w:type="dxa"/>
            <w:shd w:val="clear" w:color="auto" w:fill="auto"/>
            <w:noWrap/>
            <w:vAlign w:val="center"/>
            <w:hideMark/>
          </w:tcPr>
          <w:p w:rsidR="004B7D8B" w:rsidRPr="004B7D8B" w:rsidRDefault="004B7D8B" w:rsidP="00330133">
            <w:pPr>
              <w:widowControl/>
              <w:spacing w:line="220" w:lineRule="exact"/>
              <w:jc w:val="left"/>
              <w:rPr>
                <w:rFonts w:asciiTheme="minorEastAsia" w:eastAsiaTheme="minorEastAsia" w:hAnsiTheme="minorEastAsia" w:cs="宋体"/>
                <w:sz w:val="18"/>
                <w:szCs w:val="18"/>
              </w:rPr>
            </w:pPr>
            <w:r w:rsidRPr="004B7D8B">
              <w:rPr>
                <w:rFonts w:asciiTheme="minorEastAsia" w:eastAsiaTheme="minorEastAsia" w:hAnsiTheme="minorEastAsia" w:cs="宋体" w:hint="eastAsia"/>
                <w:sz w:val="18"/>
                <w:szCs w:val="18"/>
              </w:rPr>
              <w:t xml:space="preserve">              0.41 </w:t>
            </w:r>
          </w:p>
        </w:tc>
      </w:tr>
    </w:tbl>
    <w:p w:rsidR="00330133" w:rsidRDefault="00330133" w:rsidP="0020692C">
      <w:pPr>
        <w:spacing w:line="600" w:lineRule="exact"/>
        <w:rPr>
          <w:rFonts w:ascii="仿宋_GB2312" w:eastAsia="仿宋_GB2312" w:hAnsi="宋体"/>
          <w:sz w:val="28"/>
          <w:szCs w:val="28"/>
        </w:rPr>
      </w:pPr>
    </w:p>
    <w:p w:rsidR="00330133" w:rsidRDefault="00330133" w:rsidP="0020692C">
      <w:pPr>
        <w:spacing w:line="600" w:lineRule="exact"/>
        <w:rPr>
          <w:rFonts w:ascii="仿宋_GB2312" w:eastAsia="仿宋_GB2312" w:hAnsi="宋体"/>
          <w:sz w:val="28"/>
          <w:szCs w:val="28"/>
        </w:rPr>
      </w:pPr>
    </w:p>
    <w:p w:rsidR="0020692C" w:rsidRDefault="004B7D8B" w:rsidP="0020692C">
      <w:pPr>
        <w:spacing w:line="600" w:lineRule="exact"/>
        <w:rPr>
          <w:rFonts w:ascii="仿宋_GB2312" w:eastAsia="仿宋_GB2312" w:hAnsi="宋体"/>
          <w:sz w:val="28"/>
          <w:szCs w:val="28"/>
        </w:rPr>
      </w:pPr>
      <w:r w:rsidRPr="004B7D8B">
        <w:rPr>
          <w:rFonts w:ascii="仿宋_GB2312" w:eastAsia="仿宋_GB2312" w:hAnsi="宋体" w:hint="eastAsia"/>
          <w:sz w:val="28"/>
          <w:szCs w:val="28"/>
        </w:rPr>
        <w:lastRenderedPageBreak/>
        <w:t>3、现金流量表</w:t>
      </w:r>
      <w:r>
        <w:rPr>
          <w:rFonts w:ascii="仿宋_GB2312" w:eastAsia="仿宋_GB2312" w:hAnsi="宋体" w:hint="eastAsia"/>
          <w:sz w:val="28"/>
          <w:szCs w:val="28"/>
        </w:rPr>
        <w:t xml:space="preserve">                                        </w:t>
      </w:r>
      <w:r w:rsidRPr="00741CBE">
        <w:rPr>
          <w:rFonts w:ascii="仿宋_GB2312" w:eastAsia="仿宋_GB2312" w:hAnsi="宋体" w:hint="eastAsia"/>
          <w:sz w:val="28"/>
          <w:szCs w:val="28"/>
        </w:rPr>
        <w:t>单位：元</w:t>
      </w:r>
    </w:p>
    <w:tbl>
      <w:tblPr>
        <w:tblW w:w="9214" w:type="dxa"/>
        <w:tblInd w:w="-34" w:type="dxa"/>
        <w:tblBorders>
          <w:top w:val="single" w:sz="4" w:space="0" w:color="auto"/>
          <w:left w:val="single" w:sz="4" w:space="0" w:color="auto"/>
          <w:bottom w:val="single" w:sz="4" w:space="0" w:color="auto"/>
          <w:right w:val="single" w:sz="4" w:space="0" w:color="auto"/>
        </w:tblBorders>
        <w:tblLook w:val="04A0"/>
      </w:tblPr>
      <w:tblGrid>
        <w:gridCol w:w="3857"/>
        <w:gridCol w:w="2320"/>
        <w:gridCol w:w="3037"/>
      </w:tblGrid>
      <w:tr w:rsidR="004B7D8B" w:rsidRPr="004B7D8B" w:rsidTr="00330133">
        <w:trPr>
          <w:trHeight w:val="450"/>
        </w:trPr>
        <w:tc>
          <w:tcPr>
            <w:tcW w:w="3857" w:type="dxa"/>
            <w:shd w:val="clear" w:color="auto" w:fill="auto"/>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项     目</w:t>
            </w:r>
          </w:p>
        </w:tc>
        <w:tc>
          <w:tcPr>
            <w:tcW w:w="2320" w:type="dxa"/>
            <w:shd w:val="clear" w:color="auto" w:fill="auto"/>
            <w:noWrap/>
            <w:vAlign w:val="center"/>
            <w:hideMark/>
          </w:tcPr>
          <w:p w:rsidR="004B7D8B" w:rsidRPr="004B7D8B" w:rsidRDefault="00330133" w:rsidP="004B7D8B">
            <w:pPr>
              <w:widowControl/>
              <w:jc w:val="center"/>
              <w:rPr>
                <w:rFonts w:ascii="宋体" w:hAnsi="宋体" w:cs="宋体"/>
                <w:kern w:val="0"/>
                <w:sz w:val="20"/>
                <w:szCs w:val="20"/>
              </w:rPr>
            </w:pPr>
            <w:r>
              <w:rPr>
                <w:rFonts w:ascii="宋体" w:hAnsi="宋体" w:cs="宋体" w:hint="eastAsia"/>
                <w:kern w:val="0"/>
                <w:sz w:val="20"/>
                <w:szCs w:val="20"/>
              </w:rPr>
              <w:t>2022年度</w:t>
            </w:r>
          </w:p>
        </w:tc>
        <w:tc>
          <w:tcPr>
            <w:tcW w:w="3037" w:type="dxa"/>
            <w:shd w:val="clear" w:color="auto" w:fill="auto"/>
            <w:noWrap/>
            <w:vAlign w:val="center"/>
            <w:hideMark/>
          </w:tcPr>
          <w:p w:rsidR="004B7D8B" w:rsidRPr="004B7D8B" w:rsidRDefault="00330133" w:rsidP="004B7D8B">
            <w:pPr>
              <w:widowControl/>
              <w:jc w:val="center"/>
              <w:rPr>
                <w:rFonts w:ascii="宋体" w:hAnsi="宋体" w:cs="宋体"/>
                <w:kern w:val="0"/>
                <w:sz w:val="20"/>
                <w:szCs w:val="20"/>
              </w:rPr>
            </w:pPr>
            <w:r>
              <w:rPr>
                <w:rFonts w:ascii="宋体" w:hAnsi="宋体" w:cs="宋体" w:hint="eastAsia"/>
                <w:kern w:val="0"/>
                <w:sz w:val="20"/>
                <w:szCs w:val="20"/>
              </w:rPr>
              <w:t>2021年度</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b/>
                <w:bCs/>
                <w:kern w:val="0"/>
                <w:sz w:val="20"/>
                <w:szCs w:val="20"/>
              </w:rPr>
            </w:pPr>
            <w:r w:rsidRPr="004B7D8B">
              <w:rPr>
                <w:rFonts w:ascii="宋体" w:hAnsi="宋体" w:cs="宋体" w:hint="eastAsia"/>
                <w:b/>
                <w:bCs/>
                <w:kern w:val="0"/>
                <w:sz w:val="20"/>
                <w:szCs w:val="20"/>
              </w:rPr>
              <w:t>一、经营活动产生的现金流量</w:t>
            </w:r>
          </w:p>
        </w:tc>
        <w:tc>
          <w:tcPr>
            <w:tcW w:w="2320" w:type="dxa"/>
            <w:shd w:val="clear" w:color="auto" w:fill="auto"/>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 xml:space="preserve">　</w:t>
            </w:r>
          </w:p>
        </w:tc>
        <w:tc>
          <w:tcPr>
            <w:tcW w:w="3037" w:type="dxa"/>
            <w:shd w:val="clear" w:color="auto" w:fill="auto"/>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 xml:space="preserve">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客户存款和同业存放款项净增加额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3,753,459,182.39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2,526,528,321.90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向中央银行借款净增加额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60,254,800.00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-64,714,400.00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向金融机构拆入款项净增加额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-271,433,600.00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-30,000,000.00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收取利息、手续费及佣金的现金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933,518,783.70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813,598,667.58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收到其他与经营活动有关的现金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564,911,681.41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139,202,862.04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经营活动现金流入小计</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5,040,710,847.50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3,384,615,451.52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客户贷款和垫款净增加额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2,669,802,901.40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1,594,687,683.24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存放中央银行和同业款项净增加额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-728,356,601.01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-171,303,347.35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支付利息、手续费及佣金的现金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432,438,267.83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340,336,713.77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支付给职工及为职工支付的现金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183,805,885.29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189,460,578.96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支付的各项税费</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122,886,921.81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49,658,207.28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支付其他与经营活动有关的现金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462,509,090.82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51,648,078.66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经营活动现金流出小计</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3,143,086,466.14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2,054,487,914.56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 xml:space="preserve">   经营活动产生的现金流量净额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1,897,624,381.36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1,330,127,536.96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b/>
                <w:bCs/>
                <w:kern w:val="0"/>
                <w:sz w:val="20"/>
                <w:szCs w:val="20"/>
              </w:rPr>
            </w:pPr>
            <w:r w:rsidRPr="004B7D8B">
              <w:rPr>
                <w:rFonts w:ascii="宋体" w:hAnsi="宋体" w:cs="宋体" w:hint="eastAsia"/>
                <w:b/>
                <w:bCs/>
                <w:kern w:val="0"/>
                <w:sz w:val="20"/>
                <w:szCs w:val="20"/>
              </w:rPr>
              <w:t>二、投资活动产生的现金流量</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收回投资收到的现金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10,623,272,400.00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11,385,244,775.46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取得投资收益收到的现金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125,717,434.20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816,821.92 </w:t>
            </w:r>
          </w:p>
        </w:tc>
      </w:tr>
      <w:tr w:rsidR="004B7D8B" w:rsidRPr="004B7D8B" w:rsidTr="00330133">
        <w:trPr>
          <w:trHeight w:val="284"/>
        </w:trPr>
        <w:tc>
          <w:tcPr>
            <w:tcW w:w="3857" w:type="dxa"/>
            <w:shd w:val="clear" w:color="auto" w:fill="auto"/>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处置固定资产及其他长期资产收回的现金净额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6,577,684.47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57,052.84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投资活动现金流入小计</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10,755,567,518.67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11,386,118,650.22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投资支付的现金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12,411,772,400.00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12,435,231,688.89 </w:t>
            </w:r>
          </w:p>
        </w:tc>
      </w:tr>
      <w:tr w:rsidR="004B7D8B" w:rsidRPr="004B7D8B" w:rsidTr="00330133">
        <w:trPr>
          <w:trHeight w:val="284"/>
        </w:trPr>
        <w:tc>
          <w:tcPr>
            <w:tcW w:w="3857" w:type="dxa"/>
            <w:shd w:val="clear" w:color="auto" w:fill="auto"/>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购建固定资产、无形资产及其他长期资产所支付的现金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20,460,134.74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124,940,667.37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投资活动现金流出小计</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12,432,232,534.74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12,560,172,356.26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 xml:space="preserve">   投资活动产生（使用）的现金流量净额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-1,676,665,016.07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-1,174,053,706.04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b/>
                <w:bCs/>
                <w:kern w:val="0"/>
                <w:sz w:val="20"/>
                <w:szCs w:val="20"/>
              </w:rPr>
            </w:pPr>
            <w:r w:rsidRPr="004B7D8B">
              <w:rPr>
                <w:rFonts w:ascii="宋体" w:hAnsi="宋体" w:cs="宋体" w:hint="eastAsia"/>
                <w:b/>
                <w:bCs/>
                <w:kern w:val="0"/>
                <w:sz w:val="20"/>
                <w:szCs w:val="20"/>
              </w:rPr>
              <w:t>三、筹资活动产生的现金流量</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吸收投资收到的现金</w:t>
            </w:r>
          </w:p>
        </w:tc>
        <w:tc>
          <w:tcPr>
            <w:tcW w:w="2320"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p>
        </w:tc>
        <w:tc>
          <w:tcPr>
            <w:tcW w:w="303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发行债券及其他权益工具收到的现金</w:t>
            </w:r>
          </w:p>
        </w:tc>
        <w:tc>
          <w:tcPr>
            <w:tcW w:w="2320"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p>
        </w:tc>
        <w:tc>
          <w:tcPr>
            <w:tcW w:w="303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收到其他与筹资活动有关的现金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200,000,000.00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筹资活动现金流入小计</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200,000,000.00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偿还债务支付的现金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分配股利及利润偿或付利息支付的现金</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16,075,892.77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57,556,602.37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支付其他与筹资活动有关的现金</w:t>
            </w:r>
          </w:p>
        </w:tc>
        <w:tc>
          <w:tcPr>
            <w:tcW w:w="2320"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p>
        </w:tc>
        <w:tc>
          <w:tcPr>
            <w:tcW w:w="303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center"/>
              <w:rPr>
                <w:rFonts w:ascii="宋体" w:hAnsi="宋体" w:cs="宋体"/>
                <w:kern w:val="0"/>
                <w:sz w:val="20"/>
                <w:szCs w:val="20"/>
              </w:rPr>
            </w:pPr>
            <w:r w:rsidRPr="004B7D8B">
              <w:rPr>
                <w:rFonts w:ascii="宋体" w:hAnsi="宋体" w:cs="宋体" w:hint="eastAsia"/>
                <w:kern w:val="0"/>
                <w:sz w:val="20"/>
                <w:szCs w:val="20"/>
              </w:rPr>
              <w:t>筹资活动现金流出小计</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16,075,892.77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57,556,602.37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 xml:space="preserve">   筹资活动产生的现金流量净额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-16,075,892.77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142,443,397.63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b/>
                <w:bCs/>
                <w:kern w:val="0"/>
                <w:sz w:val="20"/>
                <w:szCs w:val="20"/>
              </w:rPr>
            </w:pPr>
            <w:r w:rsidRPr="004B7D8B">
              <w:rPr>
                <w:rFonts w:ascii="宋体" w:hAnsi="宋体" w:cs="宋体" w:hint="eastAsia"/>
                <w:b/>
                <w:bCs/>
                <w:kern w:val="0"/>
                <w:sz w:val="20"/>
                <w:szCs w:val="20"/>
              </w:rPr>
              <w:t>四、汇率变动对现金及现金等价物的影响</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b/>
                <w:bCs/>
                <w:kern w:val="0"/>
                <w:sz w:val="20"/>
                <w:szCs w:val="20"/>
              </w:rPr>
            </w:pPr>
            <w:r w:rsidRPr="004B7D8B">
              <w:rPr>
                <w:rFonts w:ascii="宋体" w:hAnsi="宋体" w:cs="宋体" w:hint="eastAsia"/>
                <w:b/>
                <w:bCs/>
                <w:kern w:val="0"/>
                <w:sz w:val="20"/>
                <w:szCs w:val="20"/>
              </w:rPr>
              <w:t>五、现金及现金等价物净增加额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204,883,472.52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298,517,228.55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kern w:val="0"/>
                <w:sz w:val="20"/>
                <w:szCs w:val="20"/>
              </w:rPr>
            </w:pPr>
            <w:r w:rsidRPr="004B7D8B">
              <w:rPr>
                <w:rFonts w:ascii="宋体" w:hAnsi="宋体" w:cs="宋体" w:hint="eastAsia"/>
                <w:kern w:val="0"/>
                <w:sz w:val="20"/>
                <w:szCs w:val="20"/>
              </w:rPr>
              <w:t xml:space="preserve">    加：年初现金及现金等价物余额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1,922,400,022.35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1,623,882,793.80 </w:t>
            </w:r>
          </w:p>
        </w:tc>
      </w:tr>
      <w:tr w:rsidR="004B7D8B" w:rsidRPr="004B7D8B" w:rsidTr="00330133">
        <w:trPr>
          <w:trHeight w:val="284"/>
        </w:trPr>
        <w:tc>
          <w:tcPr>
            <w:tcW w:w="3857" w:type="dxa"/>
            <w:shd w:val="clear" w:color="auto" w:fill="auto"/>
            <w:noWrap/>
            <w:vAlign w:val="center"/>
            <w:hideMark/>
          </w:tcPr>
          <w:p w:rsidR="004B7D8B" w:rsidRPr="004B7D8B" w:rsidRDefault="004B7D8B" w:rsidP="004B7D8B">
            <w:pPr>
              <w:widowControl/>
              <w:jc w:val="left"/>
              <w:rPr>
                <w:rFonts w:ascii="宋体" w:hAnsi="宋体" w:cs="宋体"/>
                <w:b/>
                <w:bCs/>
                <w:kern w:val="0"/>
                <w:sz w:val="20"/>
                <w:szCs w:val="20"/>
              </w:rPr>
            </w:pPr>
            <w:r w:rsidRPr="004B7D8B">
              <w:rPr>
                <w:rFonts w:ascii="宋体" w:hAnsi="宋体" w:cs="宋体" w:hint="eastAsia"/>
                <w:b/>
                <w:bCs/>
                <w:kern w:val="0"/>
                <w:sz w:val="20"/>
                <w:szCs w:val="20"/>
              </w:rPr>
              <w:t>六、年末现金及现金等价物余额</w:t>
            </w:r>
          </w:p>
        </w:tc>
        <w:tc>
          <w:tcPr>
            <w:tcW w:w="2320"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2,127,283,494.87 </w:t>
            </w:r>
          </w:p>
        </w:tc>
        <w:tc>
          <w:tcPr>
            <w:tcW w:w="3037" w:type="dxa"/>
            <w:shd w:val="clear" w:color="auto" w:fill="auto"/>
            <w:vAlign w:val="center"/>
            <w:hideMark/>
          </w:tcPr>
          <w:p w:rsidR="004B7D8B" w:rsidRPr="004B7D8B" w:rsidRDefault="004B7D8B" w:rsidP="004B7D8B">
            <w:pPr>
              <w:widowControl/>
              <w:jc w:val="right"/>
              <w:rPr>
                <w:rFonts w:ascii="宋体" w:hAnsi="宋体" w:cs="宋体"/>
                <w:kern w:val="0"/>
                <w:sz w:val="20"/>
                <w:szCs w:val="20"/>
              </w:rPr>
            </w:pPr>
            <w:r w:rsidRPr="004B7D8B">
              <w:rPr>
                <w:rFonts w:ascii="宋体" w:hAnsi="宋体" w:cs="宋体" w:hint="eastAsia"/>
                <w:kern w:val="0"/>
                <w:sz w:val="20"/>
                <w:szCs w:val="20"/>
              </w:rPr>
              <w:t xml:space="preserve">    1,922,400,022.35 </w:t>
            </w:r>
          </w:p>
        </w:tc>
      </w:tr>
    </w:tbl>
    <w:p w:rsidR="0020692C" w:rsidRPr="00EF3893" w:rsidRDefault="0020692C" w:rsidP="00330133">
      <w:pPr>
        <w:widowControl/>
        <w:spacing w:line="500" w:lineRule="exact"/>
        <w:jc w:val="center"/>
        <w:rPr>
          <w:rFonts w:ascii="黑体" w:eastAsia="黑体" w:hAnsi="黑体"/>
          <w:kern w:val="0"/>
          <w:sz w:val="28"/>
          <w:szCs w:val="28"/>
        </w:rPr>
      </w:pPr>
      <w:r w:rsidRPr="00EF3893">
        <w:rPr>
          <w:rFonts w:ascii="黑体" w:eastAsia="黑体" w:hAnsi="黑体" w:hint="eastAsia"/>
          <w:kern w:val="0"/>
          <w:sz w:val="28"/>
          <w:szCs w:val="28"/>
        </w:rPr>
        <w:lastRenderedPageBreak/>
        <w:t>第五节  风险管理信息</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（一）总体风险评价。</w:t>
      </w:r>
      <w:r w:rsidRPr="00330133">
        <w:rPr>
          <w:rFonts w:ascii="仿宋" w:eastAsia="仿宋" w:hAnsi="仿宋"/>
          <w:sz w:val="28"/>
          <w:szCs w:val="28"/>
        </w:rPr>
        <w:t>2022</w:t>
      </w:r>
      <w:r w:rsidRPr="00330133">
        <w:rPr>
          <w:rFonts w:ascii="仿宋" w:eastAsia="仿宋" w:hAnsi="仿宋" w:hint="eastAsia"/>
          <w:sz w:val="28"/>
          <w:szCs w:val="28"/>
        </w:rPr>
        <w:t>年，本行坚持依法合规审慎经营原则，各项业务风险管控良好，信用风险、流动性风险、市场风险、操作风险等风险较低；不良贷款率、拨备覆盖率、资本充足率、核心资本充足率、流动性等主要监管指标均已超过法定监管标准；经营理念和风险管理水平稳步提升，业务经营规范有序。</w:t>
      </w:r>
    </w:p>
    <w:p w:rsidR="0020692C" w:rsidRPr="00330133" w:rsidRDefault="0020692C" w:rsidP="0020692C">
      <w:pPr>
        <w:spacing w:line="560" w:lineRule="exact"/>
        <w:jc w:val="center"/>
        <w:rPr>
          <w:rFonts w:ascii="仿宋_GB2312" w:eastAsia="仿宋_GB2312" w:hAnsiTheme="minorEastAsia"/>
          <w:sz w:val="28"/>
          <w:szCs w:val="28"/>
        </w:rPr>
      </w:pPr>
      <w:r w:rsidRPr="00330133">
        <w:rPr>
          <w:rFonts w:ascii="仿宋_GB2312" w:eastAsia="仿宋_GB2312" w:hAnsiTheme="minorEastAsia" w:hint="eastAsia"/>
          <w:sz w:val="28"/>
          <w:szCs w:val="28"/>
        </w:rPr>
        <w:t>2022年度风险偏好指标执行情况表</w:t>
      </w:r>
    </w:p>
    <w:tbl>
      <w:tblPr>
        <w:tblW w:w="5000" w:type="pct"/>
        <w:tblLook w:val="0000"/>
      </w:tblPr>
      <w:tblGrid>
        <w:gridCol w:w="1149"/>
        <w:gridCol w:w="717"/>
        <w:gridCol w:w="2452"/>
        <w:gridCol w:w="1042"/>
        <w:gridCol w:w="1020"/>
        <w:gridCol w:w="1129"/>
        <w:gridCol w:w="1777"/>
      </w:tblGrid>
      <w:tr w:rsidR="0020692C" w:rsidTr="00430D1E">
        <w:trPr>
          <w:trHeight w:val="480"/>
        </w:trPr>
        <w:tc>
          <w:tcPr>
            <w:tcW w:w="619" w:type="pct"/>
            <w:vMerge w:val="restart"/>
            <w:tcBorders>
              <w:top w:val="single" w:sz="4" w:space="0" w:color="auto"/>
              <w:left w:val="single" w:sz="4" w:space="0" w:color="auto"/>
              <w:bottom w:val="single" w:sz="4" w:space="0" w:color="000000"/>
              <w:right w:val="nil"/>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hint="eastAsia"/>
                <w:b/>
                <w:bCs/>
                <w:color w:val="000000"/>
                <w:kern w:val="0"/>
                <w:sz w:val="20"/>
                <w:szCs w:val="20"/>
              </w:rPr>
              <w:t>指标分类</w:t>
            </w:r>
          </w:p>
        </w:tc>
        <w:tc>
          <w:tcPr>
            <w:tcW w:w="386" w:type="pct"/>
            <w:vMerge w:val="restart"/>
            <w:tcBorders>
              <w:top w:val="single" w:sz="4" w:space="0" w:color="auto"/>
              <w:left w:val="single" w:sz="4" w:space="0" w:color="auto"/>
              <w:bottom w:val="single" w:sz="4" w:space="0" w:color="000000"/>
              <w:right w:val="single" w:sz="4" w:space="0" w:color="auto"/>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hint="eastAsia"/>
                <w:b/>
                <w:bCs/>
                <w:color w:val="000000"/>
                <w:kern w:val="0"/>
                <w:sz w:val="20"/>
                <w:szCs w:val="20"/>
              </w:rPr>
              <w:t>序号</w:t>
            </w:r>
          </w:p>
        </w:tc>
        <w:tc>
          <w:tcPr>
            <w:tcW w:w="1320" w:type="pct"/>
            <w:vMerge w:val="restart"/>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hint="eastAsia"/>
                <w:b/>
                <w:bCs/>
                <w:color w:val="000000"/>
                <w:kern w:val="0"/>
                <w:sz w:val="20"/>
                <w:szCs w:val="20"/>
              </w:rPr>
              <w:t>指标名称</w:t>
            </w:r>
          </w:p>
        </w:tc>
        <w:tc>
          <w:tcPr>
            <w:tcW w:w="561" w:type="pct"/>
            <w:vMerge w:val="restart"/>
            <w:tcBorders>
              <w:top w:val="single" w:sz="4" w:space="0" w:color="auto"/>
              <w:left w:val="single" w:sz="4" w:space="0" w:color="auto"/>
              <w:bottom w:val="single" w:sz="4" w:space="0" w:color="000000"/>
              <w:right w:val="single" w:sz="4" w:space="0" w:color="auto"/>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hint="eastAsia"/>
                <w:b/>
                <w:bCs/>
                <w:color w:val="000000"/>
                <w:kern w:val="0"/>
                <w:sz w:val="20"/>
                <w:szCs w:val="20"/>
              </w:rPr>
              <w:t>监测频度</w:t>
            </w:r>
          </w:p>
        </w:tc>
        <w:tc>
          <w:tcPr>
            <w:tcW w:w="1157" w:type="pct"/>
            <w:gridSpan w:val="2"/>
            <w:tcBorders>
              <w:top w:val="single" w:sz="4" w:space="0" w:color="auto"/>
              <w:left w:val="nil"/>
              <w:bottom w:val="single" w:sz="4" w:space="0" w:color="auto"/>
              <w:right w:val="nil"/>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b/>
                <w:bCs/>
                <w:color w:val="000000"/>
                <w:kern w:val="0"/>
                <w:sz w:val="20"/>
                <w:szCs w:val="20"/>
              </w:rPr>
              <w:t>2022</w:t>
            </w:r>
            <w:r>
              <w:rPr>
                <w:rFonts w:ascii="Courier New" w:eastAsia="等线" w:hAnsi="Courier New" w:cs="宋体" w:hint="eastAsia"/>
                <w:b/>
                <w:bCs/>
                <w:color w:val="000000"/>
                <w:kern w:val="0"/>
                <w:sz w:val="20"/>
                <w:szCs w:val="20"/>
              </w:rPr>
              <w:t>年度风险偏好</w:t>
            </w:r>
          </w:p>
        </w:tc>
        <w:tc>
          <w:tcPr>
            <w:tcW w:w="958" w:type="pct"/>
            <w:vMerge w:val="restart"/>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b/>
                <w:bCs/>
                <w:color w:val="000000"/>
                <w:kern w:val="0"/>
                <w:sz w:val="20"/>
                <w:szCs w:val="20"/>
              </w:rPr>
              <w:t>2022</w:t>
            </w:r>
            <w:r>
              <w:rPr>
                <w:rFonts w:ascii="Courier New" w:eastAsia="等线" w:hAnsi="Courier New" w:cs="宋体" w:hint="eastAsia"/>
                <w:b/>
                <w:bCs/>
                <w:color w:val="000000"/>
                <w:kern w:val="0"/>
                <w:sz w:val="20"/>
                <w:szCs w:val="20"/>
              </w:rPr>
              <w:t>年末实际值</w:t>
            </w:r>
          </w:p>
        </w:tc>
      </w:tr>
      <w:tr w:rsidR="0020692C" w:rsidTr="00430D1E">
        <w:trPr>
          <w:trHeight w:val="270"/>
        </w:trPr>
        <w:tc>
          <w:tcPr>
            <w:tcW w:w="619" w:type="pct"/>
            <w:vMerge/>
            <w:tcBorders>
              <w:top w:val="single" w:sz="4" w:space="0" w:color="auto"/>
              <w:left w:val="single" w:sz="4" w:space="0" w:color="auto"/>
              <w:bottom w:val="single" w:sz="4" w:space="0" w:color="000000"/>
              <w:right w:val="nil"/>
            </w:tcBorders>
            <w:vAlign w:val="center"/>
          </w:tcPr>
          <w:p w:rsidR="0020692C" w:rsidRDefault="0020692C" w:rsidP="00430D1E">
            <w:pPr>
              <w:widowControl/>
              <w:spacing w:line="380" w:lineRule="exact"/>
              <w:jc w:val="left"/>
              <w:rPr>
                <w:rFonts w:ascii="Courier New" w:eastAsia="等线" w:hAnsi="Courier New" w:cs="宋体"/>
                <w:b/>
                <w:bCs/>
                <w:color w:val="000000"/>
                <w:kern w:val="0"/>
                <w:sz w:val="20"/>
                <w:szCs w:val="20"/>
              </w:rPr>
            </w:pPr>
          </w:p>
        </w:tc>
        <w:tc>
          <w:tcPr>
            <w:tcW w:w="386" w:type="pct"/>
            <w:vMerge/>
            <w:tcBorders>
              <w:top w:val="single" w:sz="4" w:space="0" w:color="auto"/>
              <w:left w:val="single" w:sz="4" w:space="0" w:color="auto"/>
              <w:bottom w:val="single" w:sz="4" w:space="0" w:color="000000"/>
              <w:right w:val="single" w:sz="4" w:space="0" w:color="auto"/>
            </w:tcBorders>
            <w:vAlign w:val="center"/>
          </w:tcPr>
          <w:p w:rsidR="0020692C" w:rsidRDefault="0020692C" w:rsidP="00430D1E">
            <w:pPr>
              <w:widowControl/>
              <w:spacing w:line="380" w:lineRule="exact"/>
              <w:jc w:val="left"/>
              <w:rPr>
                <w:rFonts w:ascii="Courier New" w:eastAsia="等线" w:hAnsi="Courier New" w:cs="宋体"/>
                <w:b/>
                <w:bCs/>
                <w:color w:val="000000"/>
                <w:kern w:val="0"/>
                <w:sz w:val="20"/>
                <w:szCs w:val="20"/>
              </w:rPr>
            </w:pPr>
          </w:p>
        </w:tc>
        <w:tc>
          <w:tcPr>
            <w:tcW w:w="1320"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80" w:lineRule="exact"/>
              <w:jc w:val="left"/>
              <w:rPr>
                <w:rFonts w:ascii="Courier New" w:eastAsia="等线" w:hAnsi="Courier New" w:cs="宋体"/>
                <w:b/>
                <w:bCs/>
                <w:color w:val="000000"/>
                <w:kern w:val="0"/>
                <w:sz w:val="20"/>
                <w:szCs w:val="20"/>
              </w:rPr>
            </w:pPr>
          </w:p>
        </w:tc>
        <w:tc>
          <w:tcPr>
            <w:tcW w:w="561" w:type="pct"/>
            <w:vMerge/>
            <w:tcBorders>
              <w:top w:val="single" w:sz="4" w:space="0" w:color="auto"/>
              <w:left w:val="single" w:sz="4" w:space="0" w:color="auto"/>
              <w:bottom w:val="single" w:sz="4" w:space="0" w:color="000000"/>
              <w:right w:val="single" w:sz="4" w:space="0" w:color="auto"/>
            </w:tcBorders>
            <w:vAlign w:val="center"/>
          </w:tcPr>
          <w:p w:rsidR="0020692C" w:rsidRDefault="0020692C" w:rsidP="00430D1E">
            <w:pPr>
              <w:widowControl/>
              <w:spacing w:line="380" w:lineRule="exact"/>
              <w:jc w:val="left"/>
              <w:rPr>
                <w:rFonts w:ascii="Courier New" w:eastAsia="等线" w:hAnsi="Courier New" w:cs="宋体"/>
                <w:b/>
                <w:bCs/>
                <w:color w:val="000000"/>
                <w:kern w:val="0"/>
                <w:sz w:val="20"/>
                <w:szCs w:val="20"/>
              </w:rPr>
            </w:pPr>
          </w:p>
        </w:tc>
        <w:tc>
          <w:tcPr>
            <w:tcW w:w="549" w:type="pct"/>
            <w:tcBorders>
              <w:top w:val="nil"/>
              <w:left w:val="nil"/>
              <w:bottom w:val="single" w:sz="4" w:space="0" w:color="auto"/>
              <w:right w:val="single" w:sz="4" w:space="0" w:color="auto"/>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hint="eastAsia"/>
                <w:b/>
                <w:bCs/>
                <w:color w:val="000000"/>
                <w:kern w:val="0"/>
                <w:sz w:val="20"/>
                <w:szCs w:val="20"/>
              </w:rPr>
              <w:t>容忍值</w:t>
            </w:r>
          </w:p>
        </w:tc>
        <w:tc>
          <w:tcPr>
            <w:tcW w:w="607" w:type="pct"/>
            <w:tcBorders>
              <w:top w:val="nil"/>
              <w:left w:val="nil"/>
              <w:bottom w:val="single" w:sz="4" w:space="0" w:color="auto"/>
              <w:right w:val="single" w:sz="4" w:space="0" w:color="auto"/>
            </w:tcBorders>
            <w:vAlign w:val="center"/>
          </w:tcPr>
          <w:p w:rsidR="0020692C" w:rsidRDefault="0020692C" w:rsidP="00430D1E">
            <w:pPr>
              <w:widowControl/>
              <w:spacing w:line="380" w:lineRule="exact"/>
              <w:jc w:val="center"/>
              <w:rPr>
                <w:rFonts w:ascii="Courier New" w:eastAsia="等线" w:hAnsi="Courier New" w:cs="宋体"/>
                <w:b/>
                <w:bCs/>
                <w:color w:val="000000"/>
                <w:kern w:val="0"/>
                <w:sz w:val="20"/>
                <w:szCs w:val="20"/>
              </w:rPr>
            </w:pPr>
            <w:r>
              <w:rPr>
                <w:rFonts w:ascii="Courier New" w:eastAsia="等线" w:hAnsi="Courier New" w:cs="宋体" w:hint="eastAsia"/>
                <w:b/>
                <w:bCs/>
                <w:color w:val="000000"/>
                <w:kern w:val="0"/>
                <w:sz w:val="20"/>
                <w:szCs w:val="20"/>
              </w:rPr>
              <w:t>目标值</w:t>
            </w:r>
          </w:p>
        </w:tc>
        <w:tc>
          <w:tcPr>
            <w:tcW w:w="958"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80" w:lineRule="exact"/>
              <w:jc w:val="left"/>
              <w:rPr>
                <w:rFonts w:ascii="Courier New" w:eastAsia="等线" w:hAnsi="Courier New" w:cs="宋体"/>
                <w:b/>
                <w:bCs/>
                <w:color w:val="000000"/>
                <w:kern w:val="0"/>
                <w:sz w:val="20"/>
                <w:szCs w:val="20"/>
              </w:rPr>
            </w:pPr>
          </w:p>
        </w:tc>
      </w:tr>
      <w:tr w:rsidR="0020692C" w:rsidTr="00430D1E">
        <w:trPr>
          <w:trHeight w:val="402"/>
        </w:trPr>
        <w:tc>
          <w:tcPr>
            <w:tcW w:w="619" w:type="pct"/>
            <w:vMerge w:val="restart"/>
            <w:tcBorders>
              <w:top w:val="nil"/>
              <w:left w:val="single" w:sz="4" w:space="0" w:color="auto"/>
              <w:bottom w:val="nil"/>
              <w:right w:val="nil"/>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盈利情况</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资本利润率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6%</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6.76</w:t>
            </w:r>
          </w:p>
        </w:tc>
      </w:tr>
      <w:tr w:rsidR="0020692C" w:rsidTr="00430D1E">
        <w:trPr>
          <w:trHeight w:val="402"/>
        </w:trPr>
        <w:tc>
          <w:tcPr>
            <w:tcW w:w="619" w:type="pct"/>
            <w:vMerge/>
            <w:tcBorders>
              <w:top w:val="nil"/>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资产利润率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0.6</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0.8%</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0.55</w:t>
            </w:r>
          </w:p>
        </w:tc>
      </w:tr>
      <w:tr w:rsidR="0020692C" w:rsidTr="00430D1E">
        <w:trPr>
          <w:trHeight w:val="402"/>
        </w:trPr>
        <w:tc>
          <w:tcPr>
            <w:tcW w:w="619" w:type="pct"/>
            <w:vMerge/>
            <w:tcBorders>
              <w:top w:val="nil"/>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3</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成本收入比</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47%</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43%</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43.69</w:t>
            </w:r>
          </w:p>
        </w:tc>
      </w:tr>
      <w:tr w:rsidR="0020692C" w:rsidTr="00430D1E">
        <w:trPr>
          <w:trHeight w:val="402"/>
        </w:trPr>
        <w:tc>
          <w:tcPr>
            <w:tcW w:w="619" w:type="pct"/>
            <w:vMerge w:val="restart"/>
            <w:tcBorders>
              <w:top w:val="single" w:sz="4" w:space="0" w:color="auto"/>
              <w:left w:val="single" w:sz="4" w:space="0" w:color="auto"/>
              <w:bottom w:val="nil"/>
              <w:right w:val="nil"/>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资本状况</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4</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资本充足率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11.5%</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12.6%</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12.74</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5</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一级资本充足率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8.5%</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11%</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11.59</w:t>
            </w:r>
          </w:p>
        </w:tc>
      </w:tr>
      <w:tr w:rsidR="0020692C" w:rsidTr="00430D1E">
        <w:trPr>
          <w:trHeight w:val="477"/>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6</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核心一级资本充足率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8%</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FF0000"/>
                <w:kern w:val="0"/>
                <w:sz w:val="18"/>
                <w:szCs w:val="18"/>
              </w:rPr>
            </w:pPr>
            <w:r>
              <w:rPr>
                <w:rFonts w:ascii="宋体" w:hAnsi="宋体" w:cs="宋体" w:hint="eastAsia"/>
                <w:kern w:val="0"/>
                <w:sz w:val="18"/>
                <w:szCs w:val="18"/>
              </w:rPr>
              <w:t>≥</w:t>
            </w:r>
            <w:r>
              <w:rPr>
                <w:rFonts w:ascii="宋体" w:hAnsi="宋体" w:cs="宋体"/>
                <w:kern w:val="0"/>
                <w:sz w:val="18"/>
                <w:szCs w:val="18"/>
              </w:rPr>
              <w:t>10%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11.59</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7</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杠杆率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5%</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7.5%</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7.48</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8</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全部关联度</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26%</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13.33</w:t>
            </w:r>
          </w:p>
        </w:tc>
      </w:tr>
      <w:tr w:rsidR="0020692C" w:rsidTr="00430D1E">
        <w:trPr>
          <w:trHeight w:val="402"/>
        </w:trPr>
        <w:tc>
          <w:tcPr>
            <w:tcW w:w="619" w:type="pct"/>
            <w:vMerge w:val="restart"/>
            <w:tcBorders>
              <w:top w:val="single" w:sz="4" w:space="0" w:color="auto"/>
              <w:left w:val="single" w:sz="4" w:space="0" w:color="auto"/>
              <w:bottom w:val="nil"/>
              <w:right w:val="nil"/>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信用风险</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9</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实际不良贷款率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0.83</w:t>
            </w:r>
          </w:p>
        </w:tc>
      </w:tr>
      <w:tr w:rsidR="0020692C" w:rsidTr="00430D1E">
        <w:trPr>
          <w:trHeight w:val="450"/>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10</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逾期</w:t>
            </w:r>
            <w:r>
              <w:rPr>
                <w:rFonts w:ascii="宋体" w:hAnsi="宋体" w:cs="宋体"/>
                <w:color w:val="000000"/>
                <w:kern w:val="0"/>
                <w:sz w:val="18"/>
                <w:szCs w:val="18"/>
              </w:rPr>
              <w:t>90</w:t>
            </w:r>
            <w:r>
              <w:rPr>
                <w:rFonts w:ascii="宋体" w:hAnsi="宋体" w:cs="宋体" w:hint="eastAsia"/>
                <w:color w:val="000000"/>
                <w:kern w:val="0"/>
                <w:sz w:val="18"/>
                <w:szCs w:val="18"/>
              </w:rPr>
              <w:t>天以</w:t>
            </w:r>
          </w:p>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上贷款与不良贷款比例</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90%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80.74</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11</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实际拨备覆盖率</w:t>
            </w:r>
          </w:p>
        </w:tc>
        <w:tc>
          <w:tcPr>
            <w:tcW w:w="561"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391.00</w:t>
            </w:r>
          </w:p>
        </w:tc>
      </w:tr>
      <w:tr w:rsidR="0020692C" w:rsidTr="00430D1E">
        <w:trPr>
          <w:trHeight w:val="450"/>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13</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非同业单一客户风险暴露占一级资本净额的比例</w:t>
            </w:r>
          </w:p>
        </w:tc>
        <w:tc>
          <w:tcPr>
            <w:tcW w:w="561"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15%</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12%</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9.51</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14</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单一集团客户授信集中度</w:t>
            </w:r>
          </w:p>
        </w:tc>
        <w:tc>
          <w:tcPr>
            <w:tcW w:w="561"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8%</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4.17</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16</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贷款拨备比率</w:t>
            </w:r>
          </w:p>
        </w:tc>
        <w:tc>
          <w:tcPr>
            <w:tcW w:w="561"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2.5%</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3.5%</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3.27</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17</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逾期贷款占比</w:t>
            </w:r>
          </w:p>
        </w:tc>
        <w:tc>
          <w:tcPr>
            <w:tcW w:w="561"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2.5%</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1.5%</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1.14</w:t>
            </w:r>
          </w:p>
        </w:tc>
      </w:tr>
      <w:tr w:rsidR="0020692C" w:rsidTr="00430D1E">
        <w:trPr>
          <w:trHeight w:val="402"/>
        </w:trPr>
        <w:tc>
          <w:tcPr>
            <w:tcW w:w="619" w:type="pct"/>
            <w:vMerge/>
            <w:tcBorders>
              <w:top w:val="single" w:sz="4" w:space="0" w:color="auto"/>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19</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关注类贷款占比</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8%</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1.74</w:t>
            </w:r>
          </w:p>
        </w:tc>
      </w:tr>
      <w:tr w:rsidR="0020692C" w:rsidTr="00430D1E">
        <w:trPr>
          <w:trHeight w:val="402"/>
        </w:trPr>
        <w:tc>
          <w:tcPr>
            <w:tcW w:w="619" w:type="pct"/>
            <w:vMerge w:val="restart"/>
            <w:tcBorders>
              <w:top w:val="single" w:sz="4" w:space="0" w:color="auto"/>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流动性风险</w:t>
            </w: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20</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流动性比例</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40.70</w:t>
            </w:r>
          </w:p>
        </w:tc>
      </w:tr>
      <w:tr w:rsidR="0020692C" w:rsidTr="00430D1E">
        <w:trPr>
          <w:trHeight w:val="402"/>
        </w:trPr>
        <w:tc>
          <w:tcPr>
            <w:tcW w:w="619"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22</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核心负债依存度</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60%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70%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76.36</w:t>
            </w:r>
          </w:p>
        </w:tc>
      </w:tr>
      <w:tr w:rsidR="0020692C" w:rsidTr="00430D1E">
        <w:trPr>
          <w:trHeight w:val="402"/>
        </w:trPr>
        <w:tc>
          <w:tcPr>
            <w:tcW w:w="619"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23</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优质流动性资产充足率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104%</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120%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130.30</w:t>
            </w:r>
          </w:p>
        </w:tc>
      </w:tr>
      <w:tr w:rsidR="0020692C" w:rsidTr="00430D1E">
        <w:trPr>
          <w:trHeight w:val="402"/>
        </w:trPr>
        <w:tc>
          <w:tcPr>
            <w:tcW w:w="619"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24</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流动性匹配率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101%</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103%</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150.28</w:t>
            </w:r>
          </w:p>
        </w:tc>
      </w:tr>
      <w:tr w:rsidR="0020692C" w:rsidTr="00430D1E">
        <w:trPr>
          <w:trHeight w:val="402"/>
        </w:trPr>
        <w:tc>
          <w:tcPr>
            <w:tcW w:w="619"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25</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hint="eastAsia"/>
                <w:kern w:val="0"/>
                <w:sz w:val="18"/>
                <w:szCs w:val="18"/>
              </w:rPr>
              <w:t>超额备付率</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hint="eastAsia"/>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2.94</w:t>
            </w:r>
          </w:p>
        </w:tc>
      </w:tr>
      <w:tr w:rsidR="0020692C" w:rsidTr="00430D1E">
        <w:trPr>
          <w:trHeight w:val="402"/>
        </w:trPr>
        <w:tc>
          <w:tcPr>
            <w:tcW w:w="619" w:type="pct"/>
            <w:vMerge/>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26</w:t>
            </w:r>
          </w:p>
        </w:tc>
        <w:tc>
          <w:tcPr>
            <w:tcW w:w="1320"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存贷款比例</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月度</w:t>
            </w:r>
          </w:p>
        </w:tc>
        <w:tc>
          <w:tcPr>
            <w:tcW w:w="549"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90%</w:t>
            </w:r>
          </w:p>
        </w:tc>
        <w:tc>
          <w:tcPr>
            <w:tcW w:w="607"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80%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72.98</w:t>
            </w:r>
          </w:p>
        </w:tc>
      </w:tr>
      <w:tr w:rsidR="0020692C" w:rsidTr="00430D1E">
        <w:trPr>
          <w:trHeight w:val="249"/>
        </w:trPr>
        <w:tc>
          <w:tcPr>
            <w:tcW w:w="619" w:type="pct"/>
            <w:tcBorders>
              <w:top w:val="nil"/>
              <w:left w:val="single" w:sz="4" w:space="0" w:color="auto"/>
              <w:bottom w:val="single" w:sz="4" w:space="0" w:color="auto"/>
              <w:right w:val="nil"/>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操作风险</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pStyle w:val="2"/>
              <w:spacing w:line="360" w:lineRule="exact"/>
              <w:jc w:val="center"/>
            </w:pPr>
            <w:r>
              <w:rPr>
                <w:rFonts w:cs="宋体"/>
                <w:b w:val="0"/>
                <w:sz w:val="18"/>
                <w:szCs w:val="18"/>
              </w:rPr>
              <w:t>27</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发生重大操作风险事件</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年度</w:t>
            </w:r>
          </w:p>
        </w:tc>
        <w:tc>
          <w:tcPr>
            <w:tcW w:w="549"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Arial" w:eastAsia="等线" w:hAnsi="Arial" w:cs="Arial"/>
                <w:color w:val="000000"/>
                <w:kern w:val="0"/>
                <w:sz w:val="18"/>
                <w:szCs w:val="18"/>
              </w:rPr>
            </w:pPr>
            <w:r>
              <w:rPr>
                <w:rFonts w:ascii="Arial" w:eastAsia="等线" w:hAnsi="Arial" w:cs="Arial"/>
                <w:color w:val="000000"/>
                <w:kern w:val="0"/>
                <w:sz w:val="18"/>
                <w:szCs w:val="18"/>
              </w:rPr>
              <w:t>3</w:t>
            </w:r>
          </w:p>
        </w:tc>
        <w:tc>
          <w:tcPr>
            <w:tcW w:w="607"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eastAsia="等线"/>
                <w:color w:val="000000"/>
                <w:kern w:val="0"/>
                <w:sz w:val="18"/>
                <w:szCs w:val="18"/>
              </w:rPr>
            </w:pPr>
            <w:r>
              <w:rPr>
                <w:rFonts w:eastAsia="等线"/>
                <w:color w:val="000000"/>
                <w:kern w:val="0"/>
                <w:sz w:val="18"/>
                <w:szCs w:val="18"/>
              </w:rPr>
              <w:t>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0</w:t>
            </w:r>
          </w:p>
        </w:tc>
      </w:tr>
      <w:tr w:rsidR="0020692C" w:rsidTr="00430D1E">
        <w:trPr>
          <w:trHeight w:val="402"/>
        </w:trPr>
        <w:tc>
          <w:tcPr>
            <w:tcW w:w="619" w:type="pct"/>
            <w:tcBorders>
              <w:top w:val="nil"/>
              <w:left w:val="single" w:sz="4" w:space="0" w:color="auto"/>
              <w:bottom w:val="single" w:sz="4" w:space="0" w:color="auto"/>
              <w:right w:val="nil"/>
            </w:tcBorders>
            <w:vAlign w:val="center"/>
          </w:tcPr>
          <w:p w:rsidR="0020692C" w:rsidRDefault="0020692C" w:rsidP="00430D1E">
            <w:pPr>
              <w:widowControl/>
              <w:spacing w:line="360" w:lineRule="exact"/>
              <w:jc w:val="center"/>
              <w:rPr>
                <w:rFonts w:ascii="等线" w:eastAsia="等线" w:hAnsi="宋体" w:cs="宋体"/>
                <w:color w:val="000000"/>
                <w:kern w:val="0"/>
                <w:sz w:val="22"/>
              </w:rPr>
            </w:pPr>
            <w:r>
              <w:rPr>
                <w:rFonts w:ascii="宋体" w:hAnsi="宋体" w:cs="宋体" w:hint="eastAsia"/>
                <w:color w:val="000000"/>
                <w:kern w:val="0"/>
                <w:sz w:val="18"/>
                <w:szCs w:val="18"/>
              </w:rPr>
              <w:t>市场风险</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28</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累计外汇敞口头寸比例</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季度</w:t>
            </w:r>
          </w:p>
        </w:tc>
        <w:tc>
          <w:tcPr>
            <w:tcW w:w="549"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w:t>
            </w:r>
          </w:p>
        </w:tc>
        <w:tc>
          <w:tcPr>
            <w:tcW w:w="607"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5%</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0%</w:t>
            </w:r>
          </w:p>
        </w:tc>
      </w:tr>
      <w:tr w:rsidR="0020692C" w:rsidTr="00430D1E">
        <w:trPr>
          <w:trHeight w:val="402"/>
        </w:trPr>
        <w:tc>
          <w:tcPr>
            <w:tcW w:w="619" w:type="pct"/>
            <w:tcBorders>
              <w:top w:val="nil"/>
              <w:left w:val="single" w:sz="4" w:space="0" w:color="auto"/>
              <w:bottom w:val="single" w:sz="4" w:space="0" w:color="auto"/>
              <w:right w:val="nil"/>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声誉风险</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29</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重大声誉风险事件</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年内</w:t>
            </w:r>
          </w:p>
        </w:tc>
        <w:tc>
          <w:tcPr>
            <w:tcW w:w="549"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Arial" w:eastAsia="等线" w:hAnsi="Arial" w:cs="Arial"/>
                <w:color w:val="000000"/>
                <w:kern w:val="0"/>
                <w:sz w:val="18"/>
                <w:szCs w:val="18"/>
              </w:rPr>
            </w:pPr>
            <w:r>
              <w:rPr>
                <w:rFonts w:ascii="Arial" w:eastAsia="等线" w:hAnsi="Arial" w:cs="Arial"/>
                <w:color w:val="000000"/>
                <w:kern w:val="0"/>
                <w:sz w:val="18"/>
                <w:szCs w:val="18"/>
              </w:rPr>
              <w:t>3</w:t>
            </w:r>
          </w:p>
        </w:tc>
        <w:tc>
          <w:tcPr>
            <w:tcW w:w="607"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eastAsia="等线"/>
                <w:color w:val="000000"/>
                <w:kern w:val="0"/>
                <w:sz w:val="18"/>
                <w:szCs w:val="18"/>
              </w:rPr>
            </w:pPr>
            <w:r>
              <w:rPr>
                <w:rFonts w:eastAsia="等线"/>
                <w:color w:val="000000"/>
                <w:kern w:val="0"/>
                <w:sz w:val="18"/>
                <w:szCs w:val="18"/>
              </w:rPr>
              <w:t>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0</w:t>
            </w:r>
          </w:p>
        </w:tc>
      </w:tr>
      <w:tr w:rsidR="0020692C" w:rsidTr="00430D1E">
        <w:trPr>
          <w:trHeight w:val="402"/>
        </w:trPr>
        <w:tc>
          <w:tcPr>
            <w:tcW w:w="619" w:type="pct"/>
            <w:tcBorders>
              <w:top w:val="nil"/>
              <w:left w:val="single" w:sz="4" w:space="0" w:color="auto"/>
              <w:bottom w:val="nil"/>
              <w:right w:val="nil"/>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合规风险</w:t>
            </w:r>
          </w:p>
        </w:tc>
        <w:tc>
          <w:tcPr>
            <w:tcW w:w="386" w:type="pct"/>
            <w:tcBorders>
              <w:top w:val="nil"/>
              <w:left w:val="single" w:sz="4" w:space="0" w:color="auto"/>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30</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监管处罚次数</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年内</w:t>
            </w:r>
          </w:p>
        </w:tc>
        <w:tc>
          <w:tcPr>
            <w:tcW w:w="549"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Arial" w:eastAsia="等线" w:hAnsi="Arial" w:cs="Arial"/>
                <w:color w:val="000000"/>
                <w:kern w:val="0"/>
                <w:sz w:val="18"/>
                <w:szCs w:val="18"/>
              </w:rPr>
            </w:pPr>
            <w:r>
              <w:rPr>
                <w:rFonts w:ascii="Arial" w:eastAsia="等线" w:hAnsi="Arial" w:cs="Arial"/>
                <w:color w:val="000000"/>
                <w:kern w:val="0"/>
                <w:sz w:val="18"/>
                <w:szCs w:val="18"/>
              </w:rPr>
              <w:t>4</w:t>
            </w:r>
          </w:p>
        </w:tc>
        <w:tc>
          <w:tcPr>
            <w:tcW w:w="607"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eastAsia="等线"/>
                <w:color w:val="000000"/>
                <w:kern w:val="0"/>
                <w:sz w:val="18"/>
                <w:szCs w:val="18"/>
              </w:rPr>
            </w:pPr>
            <w:r>
              <w:rPr>
                <w:rFonts w:eastAsia="等线"/>
                <w:color w:val="000000"/>
                <w:kern w:val="0"/>
                <w:sz w:val="18"/>
                <w:szCs w:val="18"/>
              </w:rPr>
              <w:t>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hAnsi="宋体" w:cs="宋体"/>
                <w:kern w:val="0"/>
                <w:sz w:val="18"/>
                <w:szCs w:val="18"/>
              </w:rPr>
            </w:pPr>
            <w:r>
              <w:rPr>
                <w:rFonts w:ascii="宋体" w:hAnsi="宋体" w:cs="宋体"/>
                <w:kern w:val="0"/>
                <w:sz w:val="18"/>
                <w:szCs w:val="18"/>
              </w:rPr>
              <w:t>1</w:t>
            </w:r>
          </w:p>
        </w:tc>
      </w:tr>
      <w:tr w:rsidR="0020692C" w:rsidTr="00430D1E">
        <w:trPr>
          <w:trHeight w:val="450"/>
        </w:trPr>
        <w:tc>
          <w:tcPr>
            <w:tcW w:w="619" w:type="pct"/>
            <w:tcBorders>
              <w:top w:val="single" w:sz="4" w:space="0" w:color="auto"/>
              <w:left w:val="single" w:sz="4" w:space="0" w:color="auto"/>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信息科技</w:t>
            </w:r>
            <w:r>
              <w:rPr>
                <w:rFonts w:ascii="宋体" w:hAnsi="宋体" w:cs="宋体"/>
                <w:color w:val="000000"/>
                <w:kern w:val="0"/>
                <w:sz w:val="18"/>
                <w:szCs w:val="18"/>
              </w:rPr>
              <w:t xml:space="preserve">  </w:t>
            </w:r>
            <w:r>
              <w:rPr>
                <w:rFonts w:ascii="宋体" w:hAnsi="宋体" w:cs="宋体" w:hint="eastAsia"/>
                <w:color w:val="000000"/>
                <w:kern w:val="0"/>
                <w:sz w:val="18"/>
                <w:szCs w:val="18"/>
              </w:rPr>
              <w:t>风险</w:t>
            </w:r>
          </w:p>
        </w:tc>
        <w:tc>
          <w:tcPr>
            <w:tcW w:w="386"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color w:val="000000"/>
                <w:kern w:val="0"/>
                <w:sz w:val="18"/>
                <w:szCs w:val="18"/>
              </w:rPr>
              <w:t>31</w:t>
            </w:r>
          </w:p>
        </w:tc>
        <w:tc>
          <w:tcPr>
            <w:tcW w:w="1320"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业务中断</w:t>
            </w:r>
          </w:p>
        </w:tc>
        <w:tc>
          <w:tcPr>
            <w:tcW w:w="561"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宋体" w:cs="宋体"/>
                <w:color w:val="000000"/>
                <w:kern w:val="0"/>
                <w:sz w:val="18"/>
                <w:szCs w:val="18"/>
              </w:rPr>
            </w:pPr>
            <w:r>
              <w:rPr>
                <w:rFonts w:ascii="宋体" w:hAnsi="宋体" w:cs="宋体" w:hint="eastAsia"/>
                <w:color w:val="000000"/>
                <w:kern w:val="0"/>
                <w:sz w:val="18"/>
                <w:szCs w:val="18"/>
              </w:rPr>
              <w:t>年内</w:t>
            </w:r>
          </w:p>
        </w:tc>
        <w:tc>
          <w:tcPr>
            <w:tcW w:w="549"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ascii="Arial" w:eastAsia="等线" w:hAnsi="Arial" w:cs="Arial"/>
                <w:color w:val="000000"/>
                <w:kern w:val="0"/>
                <w:sz w:val="18"/>
                <w:szCs w:val="18"/>
              </w:rPr>
            </w:pPr>
            <w:r>
              <w:rPr>
                <w:rFonts w:ascii="Arial" w:eastAsia="等线" w:hAnsi="Arial" w:cs="Arial"/>
                <w:color w:val="000000"/>
                <w:kern w:val="0"/>
                <w:sz w:val="18"/>
                <w:szCs w:val="18"/>
              </w:rPr>
              <w:t>1</w:t>
            </w:r>
          </w:p>
        </w:tc>
        <w:tc>
          <w:tcPr>
            <w:tcW w:w="607" w:type="pct"/>
            <w:tcBorders>
              <w:top w:val="nil"/>
              <w:left w:val="nil"/>
              <w:bottom w:val="single" w:sz="4" w:space="0" w:color="auto"/>
              <w:right w:val="single" w:sz="4" w:space="0" w:color="auto"/>
            </w:tcBorders>
            <w:vAlign w:val="center"/>
          </w:tcPr>
          <w:p w:rsidR="0020692C" w:rsidRDefault="0020692C" w:rsidP="00430D1E">
            <w:pPr>
              <w:widowControl/>
              <w:spacing w:line="360" w:lineRule="exact"/>
              <w:jc w:val="center"/>
              <w:rPr>
                <w:rFonts w:eastAsia="等线"/>
                <w:color w:val="000000"/>
                <w:kern w:val="0"/>
                <w:sz w:val="18"/>
                <w:szCs w:val="18"/>
              </w:rPr>
            </w:pPr>
            <w:r>
              <w:rPr>
                <w:rFonts w:eastAsia="等线"/>
                <w:color w:val="000000"/>
                <w:kern w:val="0"/>
                <w:sz w:val="18"/>
                <w:szCs w:val="18"/>
              </w:rPr>
              <w:t>0</w:t>
            </w:r>
          </w:p>
        </w:tc>
        <w:tc>
          <w:tcPr>
            <w:tcW w:w="958" w:type="pct"/>
            <w:tcBorders>
              <w:top w:val="nil"/>
              <w:left w:val="nil"/>
              <w:bottom w:val="single" w:sz="4" w:space="0" w:color="auto"/>
              <w:right w:val="single" w:sz="4" w:space="0" w:color="auto"/>
            </w:tcBorders>
            <w:noWrap/>
            <w:vAlign w:val="center"/>
          </w:tcPr>
          <w:p w:rsidR="0020692C" w:rsidRDefault="0020692C" w:rsidP="00430D1E">
            <w:pPr>
              <w:widowControl/>
              <w:spacing w:line="360" w:lineRule="exact"/>
              <w:jc w:val="center"/>
              <w:rPr>
                <w:rFonts w:ascii="宋体" w:cs="宋体"/>
                <w:kern w:val="0"/>
                <w:sz w:val="18"/>
                <w:szCs w:val="18"/>
              </w:rPr>
            </w:pPr>
            <w:r>
              <w:rPr>
                <w:rFonts w:ascii="宋体" w:hAnsi="宋体" w:cs="宋体"/>
                <w:kern w:val="0"/>
                <w:sz w:val="18"/>
                <w:szCs w:val="18"/>
              </w:rPr>
              <w:t>0</w:t>
            </w:r>
          </w:p>
        </w:tc>
      </w:tr>
    </w:tbl>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（二）风险状况</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w:t>
      </w:r>
      <w:r w:rsidR="00BC479D" w:rsidRPr="00330133">
        <w:rPr>
          <w:rFonts w:ascii="仿宋" w:eastAsia="仿宋" w:hAnsi="仿宋" w:hint="eastAsia"/>
          <w:sz w:val="28"/>
          <w:szCs w:val="28"/>
        </w:rPr>
        <w:t>.</w:t>
      </w:r>
      <w:r w:rsidRPr="00330133">
        <w:rPr>
          <w:rFonts w:ascii="仿宋" w:eastAsia="仿宋" w:hAnsi="仿宋" w:hint="eastAsia"/>
          <w:sz w:val="28"/>
          <w:szCs w:val="28"/>
        </w:rPr>
        <w:t>信用风险。</w:t>
      </w:r>
      <w:r w:rsidRPr="00330133">
        <w:rPr>
          <w:rFonts w:ascii="仿宋" w:eastAsia="仿宋" w:hAnsi="仿宋"/>
          <w:sz w:val="28"/>
          <w:szCs w:val="28"/>
        </w:rPr>
        <w:t>2022</w:t>
      </w:r>
      <w:r w:rsidRPr="00330133">
        <w:rPr>
          <w:rFonts w:ascii="仿宋" w:eastAsia="仿宋" w:hAnsi="仿宋" w:hint="eastAsia"/>
          <w:sz w:val="28"/>
          <w:szCs w:val="28"/>
        </w:rPr>
        <w:t>年</w:t>
      </w:r>
      <w:r w:rsidRPr="00330133">
        <w:rPr>
          <w:rFonts w:ascii="仿宋" w:eastAsia="仿宋" w:hAnsi="仿宋"/>
          <w:sz w:val="28"/>
          <w:szCs w:val="28"/>
        </w:rPr>
        <w:t>12</w:t>
      </w:r>
      <w:r w:rsidRPr="00330133">
        <w:rPr>
          <w:rFonts w:ascii="仿宋" w:eastAsia="仿宋" w:hAnsi="仿宋" w:hint="eastAsia"/>
          <w:sz w:val="28"/>
          <w:szCs w:val="28"/>
        </w:rPr>
        <w:t>月末，不良贷款余额</w:t>
      </w:r>
      <w:r w:rsidRPr="00330133">
        <w:rPr>
          <w:rFonts w:ascii="仿宋" w:eastAsia="仿宋" w:hAnsi="仿宋"/>
          <w:sz w:val="28"/>
          <w:szCs w:val="28"/>
        </w:rPr>
        <w:t>14893.95</w:t>
      </w:r>
      <w:r w:rsidRPr="00330133">
        <w:rPr>
          <w:rFonts w:ascii="仿宋" w:eastAsia="仿宋" w:hAnsi="仿宋" w:hint="eastAsia"/>
          <w:sz w:val="28"/>
          <w:szCs w:val="28"/>
        </w:rPr>
        <w:t>万元，比年初增加</w:t>
      </w:r>
      <w:r w:rsidRPr="00330133">
        <w:rPr>
          <w:rFonts w:ascii="仿宋" w:eastAsia="仿宋" w:hAnsi="仿宋"/>
          <w:sz w:val="28"/>
          <w:szCs w:val="28"/>
        </w:rPr>
        <w:t>680.45</w:t>
      </w:r>
      <w:r w:rsidRPr="00330133">
        <w:rPr>
          <w:rFonts w:ascii="仿宋" w:eastAsia="仿宋" w:hAnsi="仿宋" w:hint="eastAsia"/>
          <w:sz w:val="28"/>
          <w:szCs w:val="28"/>
        </w:rPr>
        <w:t>万元；不良率</w:t>
      </w:r>
      <w:r w:rsidRPr="00330133">
        <w:rPr>
          <w:rFonts w:ascii="仿宋" w:eastAsia="仿宋" w:hAnsi="仿宋"/>
          <w:sz w:val="28"/>
          <w:szCs w:val="28"/>
        </w:rPr>
        <w:t>0.83%</w:t>
      </w:r>
      <w:r w:rsidRPr="00330133">
        <w:rPr>
          <w:rFonts w:ascii="仿宋" w:eastAsia="仿宋" w:hAnsi="仿宋" w:hint="eastAsia"/>
          <w:sz w:val="28"/>
          <w:szCs w:val="28"/>
        </w:rPr>
        <w:t>，比年初下降</w:t>
      </w:r>
      <w:r w:rsidRPr="00330133">
        <w:rPr>
          <w:rFonts w:ascii="仿宋" w:eastAsia="仿宋" w:hAnsi="仿宋"/>
          <w:sz w:val="28"/>
          <w:szCs w:val="28"/>
        </w:rPr>
        <w:t>0.11</w:t>
      </w:r>
      <w:r w:rsidRPr="00330133">
        <w:rPr>
          <w:rFonts w:ascii="仿宋" w:eastAsia="仿宋" w:hAnsi="仿宋" w:hint="eastAsia"/>
          <w:sz w:val="28"/>
          <w:szCs w:val="28"/>
        </w:rPr>
        <w:t>个百分点。其中，次级类</w:t>
      </w:r>
      <w:r w:rsidRPr="00330133">
        <w:rPr>
          <w:rFonts w:ascii="仿宋" w:eastAsia="仿宋" w:hAnsi="仿宋"/>
          <w:sz w:val="28"/>
          <w:szCs w:val="28"/>
        </w:rPr>
        <w:t>10728.68</w:t>
      </w:r>
      <w:r w:rsidRPr="00330133">
        <w:rPr>
          <w:rFonts w:ascii="仿宋" w:eastAsia="仿宋" w:hAnsi="仿宋" w:hint="eastAsia"/>
          <w:sz w:val="28"/>
          <w:szCs w:val="28"/>
        </w:rPr>
        <w:t>万元，比年初增加</w:t>
      </w:r>
      <w:r w:rsidRPr="00330133">
        <w:rPr>
          <w:rFonts w:ascii="仿宋" w:eastAsia="仿宋" w:hAnsi="仿宋"/>
          <w:sz w:val="28"/>
          <w:szCs w:val="28"/>
        </w:rPr>
        <w:t>3778.81</w:t>
      </w:r>
      <w:r w:rsidRPr="00330133">
        <w:rPr>
          <w:rFonts w:ascii="仿宋" w:eastAsia="仿宋" w:hAnsi="仿宋" w:hint="eastAsia"/>
          <w:sz w:val="28"/>
          <w:szCs w:val="28"/>
        </w:rPr>
        <w:t>万元；可疑类</w:t>
      </w:r>
      <w:r w:rsidRPr="00330133">
        <w:rPr>
          <w:rFonts w:ascii="仿宋" w:eastAsia="仿宋" w:hAnsi="仿宋"/>
          <w:sz w:val="28"/>
          <w:szCs w:val="28"/>
        </w:rPr>
        <w:t>3532.77</w:t>
      </w:r>
      <w:r w:rsidRPr="00330133">
        <w:rPr>
          <w:rFonts w:ascii="仿宋" w:eastAsia="仿宋" w:hAnsi="仿宋" w:hint="eastAsia"/>
          <w:sz w:val="28"/>
          <w:szCs w:val="28"/>
        </w:rPr>
        <w:t>万元，比年初减少</w:t>
      </w:r>
      <w:r w:rsidRPr="00330133">
        <w:rPr>
          <w:rFonts w:ascii="仿宋" w:eastAsia="仿宋" w:hAnsi="仿宋"/>
          <w:sz w:val="28"/>
          <w:szCs w:val="28"/>
        </w:rPr>
        <w:t>3350.35</w:t>
      </w:r>
      <w:r w:rsidRPr="00330133">
        <w:rPr>
          <w:rFonts w:ascii="仿宋" w:eastAsia="仿宋" w:hAnsi="仿宋" w:hint="eastAsia"/>
          <w:sz w:val="28"/>
          <w:szCs w:val="28"/>
        </w:rPr>
        <w:t>万元；损失类</w:t>
      </w:r>
      <w:r w:rsidRPr="00330133">
        <w:rPr>
          <w:rFonts w:ascii="仿宋" w:eastAsia="仿宋" w:hAnsi="仿宋"/>
          <w:sz w:val="28"/>
          <w:szCs w:val="28"/>
        </w:rPr>
        <w:t>632.50</w:t>
      </w:r>
      <w:r w:rsidRPr="00330133">
        <w:rPr>
          <w:rFonts w:ascii="仿宋" w:eastAsia="仿宋" w:hAnsi="仿宋" w:hint="eastAsia"/>
          <w:sz w:val="28"/>
          <w:szCs w:val="28"/>
        </w:rPr>
        <w:t>万元，比年初增加</w:t>
      </w:r>
      <w:r w:rsidRPr="00330133">
        <w:rPr>
          <w:rFonts w:ascii="仿宋" w:eastAsia="仿宋" w:hAnsi="仿宋"/>
          <w:sz w:val="28"/>
          <w:szCs w:val="28"/>
        </w:rPr>
        <w:t>251.99</w:t>
      </w:r>
      <w:r w:rsidRPr="00330133">
        <w:rPr>
          <w:rFonts w:ascii="仿宋" w:eastAsia="仿宋" w:hAnsi="仿宋" w:hint="eastAsia"/>
          <w:sz w:val="28"/>
          <w:szCs w:val="28"/>
        </w:rPr>
        <w:t>万元。</w:t>
      </w:r>
      <w:r w:rsidRPr="00330133">
        <w:rPr>
          <w:rFonts w:ascii="仿宋" w:eastAsia="仿宋" w:hAnsi="仿宋"/>
          <w:sz w:val="28"/>
          <w:szCs w:val="28"/>
        </w:rPr>
        <w:t>2022</w:t>
      </w:r>
      <w:r w:rsidRPr="00330133">
        <w:rPr>
          <w:rFonts w:ascii="仿宋" w:eastAsia="仿宋" w:hAnsi="仿宋" w:hint="eastAsia"/>
          <w:sz w:val="28"/>
          <w:szCs w:val="28"/>
        </w:rPr>
        <w:t>年全年共处置不良贷款</w:t>
      </w:r>
      <w:r w:rsidRPr="00330133">
        <w:rPr>
          <w:rFonts w:ascii="仿宋" w:eastAsia="仿宋" w:hAnsi="仿宋"/>
          <w:sz w:val="28"/>
          <w:szCs w:val="28"/>
        </w:rPr>
        <w:t>19112.06</w:t>
      </w:r>
      <w:r w:rsidRPr="00330133">
        <w:rPr>
          <w:rFonts w:ascii="仿宋" w:eastAsia="仿宋" w:hAnsi="仿宋" w:hint="eastAsia"/>
          <w:sz w:val="28"/>
          <w:szCs w:val="28"/>
        </w:rPr>
        <w:t>万元，其中现金清收</w:t>
      </w:r>
      <w:r w:rsidRPr="00330133">
        <w:rPr>
          <w:rFonts w:ascii="仿宋" w:eastAsia="仿宋" w:hAnsi="仿宋"/>
          <w:sz w:val="28"/>
          <w:szCs w:val="28"/>
        </w:rPr>
        <w:t>11516.08</w:t>
      </w:r>
      <w:r w:rsidRPr="00330133">
        <w:rPr>
          <w:rFonts w:ascii="仿宋" w:eastAsia="仿宋" w:hAnsi="仿宋" w:hint="eastAsia"/>
          <w:sz w:val="28"/>
          <w:szCs w:val="28"/>
        </w:rPr>
        <w:t>万元，形态上调</w:t>
      </w:r>
      <w:r w:rsidRPr="00330133">
        <w:rPr>
          <w:rFonts w:ascii="仿宋" w:eastAsia="仿宋" w:hAnsi="仿宋"/>
          <w:sz w:val="28"/>
          <w:szCs w:val="28"/>
        </w:rPr>
        <w:t>1125.71</w:t>
      </w:r>
      <w:r w:rsidRPr="00330133">
        <w:rPr>
          <w:rFonts w:ascii="仿宋" w:eastAsia="仿宋" w:hAnsi="仿宋" w:hint="eastAsia"/>
          <w:sz w:val="28"/>
          <w:szCs w:val="28"/>
        </w:rPr>
        <w:t>万元，呆账核销</w:t>
      </w:r>
      <w:r w:rsidRPr="00330133">
        <w:rPr>
          <w:rFonts w:ascii="仿宋" w:eastAsia="仿宋" w:hAnsi="仿宋"/>
          <w:sz w:val="28"/>
          <w:szCs w:val="28"/>
        </w:rPr>
        <w:t>6470.27</w:t>
      </w:r>
      <w:r w:rsidRPr="00330133">
        <w:rPr>
          <w:rFonts w:ascii="仿宋" w:eastAsia="仿宋" w:hAnsi="仿宋" w:hint="eastAsia"/>
          <w:sz w:val="28"/>
          <w:szCs w:val="28"/>
        </w:rPr>
        <w:t>万元。累计收回已核销贷款本息</w:t>
      </w:r>
      <w:r w:rsidRPr="00330133">
        <w:rPr>
          <w:rFonts w:ascii="仿宋" w:eastAsia="仿宋" w:hAnsi="仿宋"/>
          <w:sz w:val="28"/>
          <w:szCs w:val="28"/>
        </w:rPr>
        <w:t>3212.15</w:t>
      </w:r>
      <w:r w:rsidRPr="00330133">
        <w:rPr>
          <w:rFonts w:ascii="仿宋" w:eastAsia="仿宋" w:hAnsi="仿宋" w:hint="eastAsia"/>
          <w:sz w:val="28"/>
          <w:szCs w:val="28"/>
        </w:rPr>
        <w:t>万元。</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w:t>
      </w:r>
      <w:r w:rsidR="00BC479D" w:rsidRPr="00330133">
        <w:rPr>
          <w:rFonts w:ascii="仿宋" w:eastAsia="仿宋" w:hAnsi="仿宋" w:hint="eastAsia"/>
          <w:sz w:val="28"/>
          <w:szCs w:val="28"/>
        </w:rPr>
        <w:t>.</w:t>
      </w:r>
      <w:r w:rsidR="003229BB" w:rsidRPr="00330133">
        <w:rPr>
          <w:rFonts w:ascii="仿宋" w:eastAsia="仿宋" w:hAnsi="仿宋" w:hint="eastAsia"/>
          <w:sz w:val="28"/>
          <w:szCs w:val="28"/>
        </w:rPr>
        <w:t>流动性风险。</w:t>
      </w:r>
      <w:r w:rsidRPr="00330133">
        <w:rPr>
          <w:rFonts w:ascii="仿宋" w:eastAsia="仿宋" w:hAnsi="仿宋"/>
          <w:sz w:val="28"/>
          <w:szCs w:val="28"/>
        </w:rPr>
        <w:t>2022</w:t>
      </w:r>
      <w:r w:rsidRPr="00330133">
        <w:rPr>
          <w:rFonts w:ascii="仿宋" w:eastAsia="仿宋" w:hAnsi="仿宋" w:hint="eastAsia"/>
          <w:sz w:val="28"/>
          <w:szCs w:val="28"/>
        </w:rPr>
        <w:t>年</w:t>
      </w:r>
      <w:r w:rsidRPr="00330133">
        <w:rPr>
          <w:rFonts w:ascii="仿宋" w:eastAsia="仿宋" w:hAnsi="仿宋"/>
          <w:sz w:val="28"/>
          <w:szCs w:val="28"/>
        </w:rPr>
        <w:t>12</w:t>
      </w:r>
      <w:r w:rsidRPr="00330133">
        <w:rPr>
          <w:rFonts w:ascii="仿宋" w:eastAsia="仿宋" w:hAnsi="仿宋" w:hint="eastAsia"/>
          <w:sz w:val="28"/>
          <w:szCs w:val="28"/>
        </w:rPr>
        <w:t>月底，本行流动性资产</w:t>
      </w:r>
      <w:r w:rsidRPr="00330133">
        <w:rPr>
          <w:rFonts w:ascii="仿宋" w:eastAsia="仿宋" w:hAnsi="仿宋"/>
          <w:sz w:val="28"/>
          <w:szCs w:val="28"/>
        </w:rPr>
        <w:t>325904.52</w:t>
      </w:r>
      <w:r w:rsidRPr="00330133">
        <w:rPr>
          <w:rFonts w:ascii="仿宋" w:eastAsia="仿宋" w:hAnsi="仿宋" w:hint="eastAsia"/>
          <w:sz w:val="28"/>
          <w:szCs w:val="28"/>
        </w:rPr>
        <w:t>万元；流动性负债</w:t>
      </w:r>
      <w:r w:rsidRPr="00330133">
        <w:rPr>
          <w:rFonts w:ascii="仿宋" w:eastAsia="仿宋" w:hAnsi="仿宋"/>
          <w:sz w:val="28"/>
          <w:szCs w:val="28"/>
        </w:rPr>
        <w:t>800702.19</w:t>
      </w:r>
      <w:r w:rsidRPr="00330133">
        <w:rPr>
          <w:rFonts w:ascii="仿宋" w:eastAsia="仿宋" w:hAnsi="仿宋" w:hint="eastAsia"/>
          <w:sz w:val="28"/>
          <w:szCs w:val="28"/>
        </w:rPr>
        <w:t>万元，流动性比例为</w:t>
      </w:r>
      <w:r w:rsidRPr="00330133">
        <w:rPr>
          <w:rFonts w:ascii="仿宋" w:eastAsia="仿宋" w:hAnsi="仿宋"/>
          <w:sz w:val="28"/>
          <w:szCs w:val="28"/>
        </w:rPr>
        <w:t>40.70%</w:t>
      </w:r>
      <w:r w:rsidRPr="00330133">
        <w:rPr>
          <w:rFonts w:ascii="仿宋" w:eastAsia="仿宋" w:hAnsi="仿宋" w:hint="eastAsia"/>
          <w:sz w:val="28"/>
          <w:szCs w:val="28"/>
        </w:rPr>
        <w:t>，流动性较为充足。本行建立了流动性监测、预警机制，每月关注流动性比例变化情况，每季开展流动性风险缺口监测和压力测试，对流动性变化异常及时进行预警。重点关注资产负债期限的匹配情况，以及分析近期的同业拆借、债券投资、理财等业务给现金流带来的影响，能在第一时间发现流动性存在的潜在风险，及时调整资产负债结构和资金运营方向。</w:t>
      </w:r>
      <w:r w:rsidRPr="00330133">
        <w:rPr>
          <w:rFonts w:ascii="仿宋" w:eastAsia="仿宋" w:hAnsi="仿宋"/>
          <w:sz w:val="28"/>
          <w:szCs w:val="28"/>
        </w:rPr>
        <w:t xml:space="preserve"> </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3</w:t>
      </w:r>
      <w:r w:rsidR="00BC479D" w:rsidRPr="00330133">
        <w:rPr>
          <w:rFonts w:ascii="仿宋" w:eastAsia="仿宋" w:hAnsi="仿宋" w:hint="eastAsia"/>
          <w:sz w:val="28"/>
          <w:szCs w:val="28"/>
        </w:rPr>
        <w:t>.</w:t>
      </w:r>
      <w:r w:rsidRPr="00330133">
        <w:rPr>
          <w:rFonts w:ascii="仿宋" w:eastAsia="仿宋" w:hAnsi="仿宋" w:hint="eastAsia"/>
          <w:sz w:val="28"/>
          <w:szCs w:val="28"/>
        </w:rPr>
        <w:t>市场风险。本行组成了金融市场部、国际业务部、风险合规部、计划财务部的前、中、后台管理构架，履行市场风险管理职责。</w:t>
      </w:r>
      <w:r w:rsidRPr="00330133">
        <w:rPr>
          <w:rFonts w:ascii="仿宋" w:eastAsia="仿宋" w:hAnsi="仿宋"/>
          <w:sz w:val="28"/>
          <w:szCs w:val="28"/>
        </w:rPr>
        <w:t xml:space="preserve"> </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w:t>
      </w:r>
      <w:r w:rsidR="00BC479D" w:rsidRPr="00330133">
        <w:rPr>
          <w:rFonts w:ascii="仿宋" w:eastAsia="仿宋" w:hAnsi="仿宋" w:hint="eastAsia"/>
          <w:sz w:val="28"/>
          <w:szCs w:val="28"/>
        </w:rPr>
        <w:t>.</w:t>
      </w:r>
      <w:r w:rsidRPr="00330133">
        <w:rPr>
          <w:rFonts w:ascii="仿宋" w:eastAsia="仿宋" w:hAnsi="仿宋" w:hint="eastAsia"/>
          <w:sz w:val="28"/>
          <w:szCs w:val="28"/>
        </w:rPr>
        <w:t>操作风险。本行建立了由董事会及其下设风险管理委员会、高级管理层组成的操作风险治理结构，确定操作风险管理战略，指导和协调全行操作风险管理工作。建立常态化的检查机制，自上而下的报告机制以及风险事件反馈改进机制，实现了操作风险识别、评估、监测和控制的闭环管理。日常检查范围涵盖本行风险管理和内部控制的全过程，特别关注重点</w:t>
      </w:r>
      <w:r w:rsidRPr="00330133">
        <w:rPr>
          <w:rFonts w:ascii="仿宋" w:eastAsia="仿宋" w:hAnsi="仿宋" w:hint="eastAsia"/>
          <w:sz w:val="28"/>
          <w:szCs w:val="28"/>
        </w:rPr>
        <w:lastRenderedPageBreak/>
        <w:t>业务、重点环节和重要岗位，采取常规检查与专项审计检查相结合的方式，结合各业务条线对案件风险进行了全面排查。</w:t>
      </w:r>
      <w:r w:rsidRPr="00330133">
        <w:rPr>
          <w:rFonts w:ascii="仿宋" w:eastAsia="仿宋" w:hAnsi="仿宋"/>
          <w:sz w:val="28"/>
          <w:szCs w:val="28"/>
        </w:rPr>
        <w:t xml:space="preserve"> </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5</w:t>
      </w:r>
      <w:r w:rsidR="00BC479D" w:rsidRPr="00330133">
        <w:rPr>
          <w:rFonts w:ascii="仿宋" w:eastAsia="仿宋" w:hAnsi="仿宋" w:hint="eastAsia"/>
          <w:sz w:val="28"/>
          <w:szCs w:val="28"/>
        </w:rPr>
        <w:t>.</w:t>
      </w:r>
      <w:r w:rsidRPr="00330133">
        <w:rPr>
          <w:rFonts w:ascii="仿宋" w:eastAsia="仿宋" w:hAnsi="仿宋" w:hint="eastAsia"/>
          <w:sz w:val="28"/>
          <w:szCs w:val="28"/>
        </w:rPr>
        <w:t>声誉风险。本行持续完善声誉风险管理制度，通过开展事前排查监测，加强声誉风险管理，提升声誉风险管理的主动性；通过强化突发事件应对预案，将声誉风险纳入全行风险考评，加</w:t>
      </w:r>
      <w:r w:rsidR="003229BB" w:rsidRPr="00330133">
        <w:rPr>
          <w:rFonts w:ascii="仿宋" w:eastAsia="仿宋" w:hAnsi="仿宋" w:hint="eastAsia"/>
          <w:sz w:val="28"/>
          <w:szCs w:val="28"/>
        </w:rPr>
        <w:t>强舆论监督，对投诉事件进行及时正面处理，夯实了声誉风险管理基础</w:t>
      </w:r>
      <w:r w:rsidRPr="00330133">
        <w:rPr>
          <w:rFonts w:ascii="仿宋" w:eastAsia="仿宋" w:hAnsi="仿宋" w:hint="eastAsia"/>
          <w:sz w:val="28"/>
          <w:szCs w:val="28"/>
        </w:rPr>
        <w:t>。</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6</w:t>
      </w:r>
      <w:r w:rsidR="00BC479D" w:rsidRPr="00330133">
        <w:rPr>
          <w:rFonts w:ascii="仿宋" w:eastAsia="仿宋" w:hAnsi="仿宋" w:hint="eastAsia"/>
          <w:sz w:val="28"/>
          <w:szCs w:val="28"/>
        </w:rPr>
        <w:t>.</w:t>
      </w:r>
      <w:r w:rsidRPr="00330133">
        <w:rPr>
          <w:rFonts w:ascii="仿宋" w:eastAsia="仿宋" w:hAnsi="仿宋" w:hint="eastAsia"/>
          <w:sz w:val="28"/>
          <w:szCs w:val="28"/>
        </w:rPr>
        <w:t>集中度风险。</w:t>
      </w:r>
      <w:r w:rsidRPr="00330133">
        <w:rPr>
          <w:rFonts w:ascii="仿宋" w:eastAsia="仿宋" w:hAnsi="仿宋"/>
          <w:sz w:val="28"/>
          <w:szCs w:val="28"/>
        </w:rPr>
        <w:t>2022</w:t>
      </w:r>
      <w:r w:rsidRPr="00330133">
        <w:rPr>
          <w:rFonts w:ascii="仿宋" w:eastAsia="仿宋" w:hAnsi="仿宋" w:hint="eastAsia"/>
          <w:sz w:val="28"/>
          <w:szCs w:val="28"/>
        </w:rPr>
        <w:t>年末，本行最大单户贷款余额</w:t>
      </w:r>
      <w:r w:rsidRPr="00330133">
        <w:rPr>
          <w:rFonts w:ascii="仿宋" w:eastAsia="仿宋" w:hAnsi="仿宋"/>
          <w:sz w:val="28"/>
          <w:szCs w:val="28"/>
        </w:rPr>
        <w:t>9500</w:t>
      </w:r>
      <w:r w:rsidRPr="00330133">
        <w:rPr>
          <w:rFonts w:ascii="仿宋" w:eastAsia="仿宋" w:hAnsi="仿宋" w:hint="eastAsia"/>
          <w:sz w:val="28"/>
          <w:szCs w:val="28"/>
        </w:rPr>
        <w:t>万元，占资本净额的</w:t>
      </w:r>
      <w:r w:rsidRPr="00330133">
        <w:rPr>
          <w:rFonts w:ascii="仿宋" w:eastAsia="仿宋" w:hAnsi="仿宋"/>
          <w:sz w:val="28"/>
          <w:szCs w:val="28"/>
        </w:rPr>
        <w:t>4.17%</w:t>
      </w:r>
      <w:r w:rsidRPr="00330133">
        <w:rPr>
          <w:rFonts w:ascii="仿宋" w:eastAsia="仿宋" w:hAnsi="仿宋" w:hint="eastAsia"/>
          <w:sz w:val="28"/>
          <w:szCs w:val="28"/>
        </w:rPr>
        <w:t>，最大十户贷款余额为</w:t>
      </w:r>
      <w:r w:rsidRPr="00330133">
        <w:rPr>
          <w:rFonts w:ascii="仿宋" w:eastAsia="仿宋" w:hAnsi="仿宋"/>
          <w:sz w:val="28"/>
          <w:szCs w:val="28"/>
        </w:rPr>
        <w:t>76825</w:t>
      </w:r>
      <w:r w:rsidRPr="00330133">
        <w:rPr>
          <w:rFonts w:ascii="仿宋" w:eastAsia="仿宋" w:hAnsi="仿宋" w:hint="eastAsia"/>
          <w:sz w:val="28"/>
          <w:szCs w:val="28"/>
        </w:rPr>
        <w:t>万元，占资本净额的</w:t>
      </w:r>
      <w:r w:rsidRPr="00330133">
        <w:rPr>
          <w:rFonts w:ascii="仿宋" w:eastAsia="仿宋" w:hAnsi="仿宋"/>
          <w:sz w:val="28"/>
          <w:szCs w:val="28"/>
        </w:rPr>
        <w:t>33.68%</w:t>
      </w:r>
      <w:r w:rsidRPr="00330133">
        <w:rPr>
          <w:rFonts w:ascii="仿宋" w:eastAsia="仿宋" w:hAnsi="仿宋" w:hint="eastAsia"/>
          <w:sz w:val="28"/>
          <w:szCs w:val="28"/>
        </w:rPr>
        <w:t>，最大单户和最大十户贷款指标均符合监管要求，贷款集中度风险较小。从行业集中度看，</w:t>
      </w:r>
      <w:r w:rsidRPr="00330133">
        <w:rPr>
          <w:rFonts w:ascii="仿宋" w:eastAsia="仿宋" w:hAnsi="仿宋"/>
          <w:sz w:val="28"/>
          <w:szCs w:val="28"/>
        </w:rPr>
        <w:t>2022</w:t>
      </w:r>
      <w:r w:rsidRPr="00330133">
        <w:rPr>
          <w:rFonts w:ascii="仿宋" w:eastAsia="仿宋" w:hAnsi="仿宋" w:hint="eastAsia"/>
          <w:sz w:val="28"/>
          <w:szCs w:val="28"/>
        </w:rPr>
        <w:t>年末本行贷款投向总额排名前五的行业分别为：制造业、批发和零售业、农林牧渔业、交通运输业、建筑业，在贷款总额中合计占比</w:t>
      </w:r>
      <w:r w:rsidRPr="00330133">
        <w:rPr>
          <w:rFonts w:ascii="仿宋" w:eastAsia="仿宋" w:hAnsi="仿宋"/>
          <w:sz w:val="28"/>
          <w:szCs w:val="28"/>
        </w:rPr>
        <w:t>62.12%</w:t>
      </w:r>
      <w:r w:rsidRPr="00330133">
        <w:rPr>
          <w:rFonts w:ascii="仿宋" w:eastAsia="仿宋" w:hAnsi="仿宋" w:hint="eastAsia"/>
          <w:sz w:val="28"/>
          <w:szCs w:val="28"/>
        </w:rPr>
        <w:t>。</w:t>
      </w:r>
    </w:p>
    <w:p w:rsidR="0020692C" w:rsidRPr="00EF3893" w:rsidRDefault="0020692C" w:rsidP="0020692C">
      <w:pPr>
        <w:widowControl/>
        <w:spacing w:line="500" w:lineRule="exact"/>
        <w:jc w:val="center"/>
        <w:rPr>
          <w:rFonts w:ascii="黑体" w:eastAsia="黑体" w:hAnsi="黑体"/>
          <w:kern w:val="0"/>
          <w:sz w:val="28"/>
          <w:szCs w:val="28"/>
        </w:rPr>
      </w:pPr>
      <w:r w:rsidRPr="00EF3893">
        <w:rPr>
          <w:rFonts w:ascii="黑体" w:eastAsia="黑体" w:hAnsi="黑体" w:hint="eastAsia"/>
          <w:kern w:val="0"/>
          <w:sz w:val="28"/>
          <w:szCs w:val="28"/>
        </w:rPr>
        <w:t>第</w:t>
      </w:r>
      <w:r>
        <w:rPr>
          <w:rFonts w:ascii="黑体" w:eastAsia="黑体" w:hAnsi="黑体" w:hint="eastAsia"/>
          <w:kern w:val="0"/>
          <w:sz w:val="28"/>
          <w:szCs w:val="28"/>
        </w:rPr>
        <w:t>六</w:t>
      </w:r>
      <w:r w:rsidRPr="00EF3893">
        <w:rPr>
          <w:rFonts w:ascii="黑体" w:eastAsia="黑体" w:hAnsi="黑体" w:hint="eastAsia"/>
          <w:kern w:val="0"/>
          <w:sz w:val="28"/>
          <w:szCs w:val="28"/>
        </w:rPr>
        <w:t>节  公司治理信息</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sz w:val="28"/>
          <w:szCs w:val="28"/>
        </w:rPr>
        <w:t>20</w:t>
      </w:r>
      <w:r w:rsidRPr="00330133">
        <w:rPr>
          <w:rFonts w:ascii="仿宋" w:eastAsia="仿宋" w:hAnsi="仿宋" w:hint="eastAsia"/>
          <w:sz w:val="28"/>
          <w:szCs w:val="28"/>
        </w:rPr>
        <w:t>22年，本行按照农村商业银行法人治理要求和章程规定，进一步加强股东股权管理，健全完善以股东大会、董事会、监事会和高级管理层为主体的公司治理结构、管理体制和运行机制，“三会一层”各司其职，相互制衡，有效形成了决策、执行、监督</w:t>
      </w:r>
      <w:r w:rsidR="00BF4907" w:rsidRPr="00330133">
        <w:rPr>
          <w:rFonts w:ascii="仿宋" w:eastAsia="仿宋" w:hAnsi="仿宋" w:hint="eastAsia"/>
          <w:sz w:val="28"/>
          <w:szCs w:val="28"/>
        </w:rPr>
        <w:t>、</w:t>
      </w:r>
      <w:r w:rsidRPr="00330133">
        <w:rPr>
          <w:rFonts w:ascii="仿宋" w:eastAsia="仿宋" w:hAnsi="仿宋" w:hint="eastAsia"/>
          <w:sz w:val="28"/>
          <w:szCs w:val="28"/>
        </w:rPr>
        <w:t>激励和约束相结合的经营机制。设有股东大会、董事会、监事会、经营层“三会一层”，董事会下设战略发展委员会（“三农”服务委员会）、审计委员会、风险管理委员会、提名与薪酬管理委员会、关联交易委员会、消费者权益保护委员会六个专业委员会，工作职责和议事规则制度齐全，运行规范，独立董事和外部董监事尽责履职，监督有力，股权结构稳定，信息披露充分，公司治理文化逐步形成。</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（一）股东股权情况</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w:t>
      </w:r>
      <w:r w:rsidR="00BF4907" w:rsidRPr="00330133">
        <w:rPr>
          <w:rFonts w:ascii="仿宋" w:eastAsia="仿宋" w:hAnsi="仿宋" w:hint="eastAsia"/>
          <w:sz w:val="28"/>
          <w:szCs w:val="28"/>
        </w:rPr>
        <w:t>.</w:t>
      </w:r>
      <w:r w:rsidRPr="00330133">
        <w:rPr>
          <w:rFonts w:ascii="仿宋" w:eastAsia="仿宋" w:hAnsi="仿宋" w:hint="eastAsia"/>
          <w:sz w:val="28"/>
          <w:szCs w:val="28"/>
        </w:rPr>
        <w:t>股份结构。</w:t>
      </w:r>
      <w:r w:rsidRPr="00330133">
        <w:rPr>
          <w:rFonts w:ascii="仿宋" w:eastAsia="仿宋" w:hAnsi="仿宋"/>
          <w:sz w:val="28"/>
          <w:szCs w:val="28"/>
        </w:rPr>
        <w:t>截至202</w:t>
      </w:r>
      <w:r w:rsidRPr="00330133">
        <w:rPr>
          <w:rFonts w:ascii="仿宋" w:eastAsia="仿宋" w:hAnsi="仿宋" w:hint="eastAsia"/>
          <w:sz w:val="28"/>
          <w:szCs w:val="28"/>
        </w:rPr>
        <w:t>2</w:t>
      </w:r>
      <w:r w:rsidRPr="00330133">
        <w:rPr>
          <w:rFonts w:ascii="仿宋" w:eastAsia="仿宋" w:hAnsi="仿宋"/>
          <w:sz w:val="28"/>
          <w:szCs w:val="28"/>
        </w:rPr>
        <w:t>年12月31日，</w:t>
      </w:r>
      <w:r w:rsidRPr="00330133">
        <w:rPr>
          <w:rFonts w:ascii="仿宋" w:eastAsia="仿宋" w:hAnsi="仿宋" w:hint="eastAsia"/>
          <w:sz w:val="28"/>
          <w:szCs w:val="28"/>
        </w:rPr>
        <w:t>本</w:t>
      </w:r>
      <w:r w:rsidRPr="00330133">
        <w:rPr>
          <w:rFonts w:ascii="仿宋" w:eastAsia="仿宋" w:hAnsi="仿宋"/>
          <w:sz w:val="28"/>
          <w:szCs w:val="28"/>
        </w:rPr>
        <w:t>行</w:t>
      </w:r>
      <w:r w:rsidRPr="00330133">
        <w:rPr>
          <w:rFonts w:ascii="仿宋" w:eastAsia="仿宋" w:hAnsi="仿宋" w:hint="eastAsia"/>
          <w:sz w:val="28"/>
          <w:szCs w:val="28"/>
        </w:rPr>
        <w:t>股东总数1649户，总股本为500492190股，其中法人股东109家，股本251741826股，占比50.3</w:t>
      </w:r>
      <w:r w:rsidR="00BF4907" w:rsidRPr="00330133">
        <w:rPr>
          <w:rFonts w:ascii="仿宋" w:eastAsia="仿宋" w:hAnsi="仿宋" w:hint="eastAsia"/>
          <w:sz w:val="28"/>
          <w:szCs w:val="28"/>
        </w:rPr>
        <w:t>0</w:t>
      </w:r>
      <w:r w:rsidRPr="00330133">
        <w:rPr>
          <w:rFonts w:ascii="仿宋" w:eastAsia="仿宋" w:hAnsi="仿宋" w:hint="eastAsia"/>
          <w:sz w:val="28"/>
          <w:szCs w:val="28"/>
        </w:rPr>
        <w:t>%，自然人股东1540人，股本248750364股，占比49.7</w:t>
      </w:r>
      <w:r w:rsidR="00BF4907" w:rsidRPr="00330133">
        <w:rPr>
          <w:rFonts w:ascii="仿宋" w:eastAsia="仿宋" w:hAnsi="仿宋" w:hint="eastAsia"/>
          <w:sz w:val="28"/>
          <w:szCs w:val="28"/>
        </w:rPr>
        <w:t>0</w:t>
      </w:r>
      <w:r w:rsidRPr="00330133">
        <w:rPr>
          <w:rFonts w:ascii="仿宋" w:eastAsia="仿宋" w:hAnsi="仿宋" w:hint="eastAsia"/>
          <w:sz w:val="28"/>
          <w:szCs w:val="28"/>
        </w:rPr>
        <w:t>%，</w:t>
      </w:r>
      <w:r w:rsidRPr="00330133">
        <w:rPr>
          <w:rFonts w:ascii="仿宋" w:eastAsia="仿宋" w:hAnsi="仿宋"/>
          <w:sz w:val="28"/>
          <w:szCs w:val="28"/>
        </w:rPr>
        <w:t>股</w:t>
      </w:r>
      <w:r w:rsidRPr="00330133">
        <w:rPr>
          <w:rFonts w:ascii="仿宋" w:eastAsia="仿宋" w:hAnsi="仿宋" w:hint="eastAsia"/>
          <w:sz w:val="28"/>
          <w:szCs w:val="28"/>
        </w:rPr>
        <w:t>份</w:t>
      </w:r>
      <w:r w:rsidRPr="00330133">
        <w:rPr>
          <w:rFonts w:ascii="仿宋" w:eastAsia="仿宋" w:hAnsi="仿宋"/>
          <w:sz w:val="28"/>
          <w:szCs w:val="28"/>
        </w:rPr>
        <w:t>结构如下：</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1908"/>
        <w:gridCol w:w="1657"/>
        <w:gridCol w:w="1907"/>
        <w:gridCol w:w="1907"/>
        <w:gridCol w:w="1907"/>
      </w:tblGrid>
      <w:tr w:rsidR="0020692C" w:rsidRPr="00340520" w:rsidTr="00430D1E">
        <w:trPr>
          <w:trHeight w:val="397"/>
        </w:trPr>
        <w:tc>
          <w:tcPr>
            <w:tcW w:w="1027" w:type="pct"/>
            <w:vMerge w:val="restar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股东类别</w:t>
            </w:r>
          </w:p>
        </w:tc>
        <w:tc>
          <w:tcPr>
            <w:tcW w:w="1919" w:type="pct"/>
            <w:gridSpan w:val="2"/>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期末余额</w:t>
            </w:r>
          </w:p>
        </w:tc>
        <w:tc>
          <w:tcPr>
            <w:tcW w:w="2054" w:type="pct"/>
            <w:gridSpan w:val="2"/>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年初余额</w:t>
            </w:r>
          </w:p>
        </w:tc>
      </w:tr>
      <w:tr w:rsidR="0020692C" w:rsidRPr="00340520" w:rsidTr="00430D1E">
        <w:trPr>
          <w:trHeight w:val="397"/>
        </w:trPr>
        <w:tc>
          <w:tcPr>
            <w:tcW w:w="1027" w:type="pct"/>
            <w:vMerge/>
            <w:vAlign w:val="center"/>
            <w:hideMark/>
          </w:tcPr>
          <w:p w:rsidR="0020692C" w:rsidRPr="00340520" w:rsidRDefault="0020692C" w:rsidP="00430D1E">
            <w:pPr>
              <w:widowControl/>
              <w:jc w:val="center"/>
              <w:rPr>
                <w:rFonts w:ascii="宋体" w:hAnsi="宋体" w:cs="宋体"/>
                <w:sz w:val="18"/>
                <w:szCs w:val="18"/>
              </w:rPr>
            </w:pPr>
          </w:p>
        </w:tc>
        <w:tc>
          <w:tcPr>
            <w:tcW w:w="892"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投资金额</w:t>
            </w:r>
          </w:p>
        </w:tc>
        <w:tc>
          <w:tcPr>
            <w:tcW w:w="1027"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比例</w:t>
            </w:r>
            <w:r w:rsidRPr="00340520">
              <w:rPr>
                <w:sz w:val="18"/>
                <w:szCs w:val="18"/>
              </w:rPr>
              <w:t>(%)</w:t>
            </w:r>
          </w:p>
        </w:tc>
        <w:tc>
          <w:tcPr>
            <w:tcW w:w="1027"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投资金额</w:t>
            </w:r>
          </w:p>
        </w:tc>
        <w:tc>
          <w:tcPr>
            <w:tcW w:w="1027"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比例</w:t>
            </w:r>
            <w:r w:rsidRPr="00340520">
              <w:rPr>
                <w:sz w:val="18"/>
                <w:szCs w:val="18"/>
              </w:rPr>
              <w:t>(%)</w:t>
            </w:r>
          </w:p>
        </w:tc>
      </w:tr>
      <w:tr w:rsidR="0020692C" w:rsidRPr="00340520" w:rsidTr="00430D1E">
        <w:trPr>
          <w:trHeight w:val="397"/>
        </w:trPr>
        <w:tc>
          <w:tcPr>
            <w:tcW w:w="1027"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lastRenderedPageBreak/>
              <w:t>其中：法人</w:t>
            </w:r>
          </w:p>
        </w:tc>
        <w:tc>
          <w:tcPr>
            <w:tcW w:w="892"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251,741,826.00</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50.30%</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251,741,826.00</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50.30%</w:t>
            </w:r>
          </w:p>
        </w:tc>
      </w:tr>
      <w:tr w:rsidR="0020692C" w:rsidRPr="00340520" w:rsidTr="00430D1E">
        <w:trPr>
          <w:trHeight w:val="397"/>
        </w:trPr>
        <w:tc>
          <w:tcPr>
            <w:tcW w:w="1027"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自然人</w:t>
            </w:r>
            <w:r w:rsidRPr="00340520">
              <w:rPr>
                <w:sz w:val="18"/>
                <w:szCs w:val="18"/>
              </w:rPr>
              <w:t>(</w:t>
            </w:r>
            <w:r w:rsidRPr="00340520">
              <w:rPr>
                <w:rFonts w:ascii="宋体" w:hAnsi="宋体" w:cs="宋体" w:hint="eastAsia"/>
                <w:sz w:val="18"/>
                <w:szCs w:val="18"/>
              </w:rPr>
              <w:t>不含员工</w:t>
            </w:r>
            <w:r w:rsidRPr="00340520">
              <w:rPr>
                <w:sz w:val="18"/>
                <w:szCs w:val="18"/>
              </w:rPr>
              <w:t>)</w:t>
            </w:r>
          </w:p>
        </w:tc>
        <w:tc>
          <w:tcPr>
            <w:tcW w:w="892" w:type="pct"/>
            <w:shd w:val="clear" w:color="auto" w:fill="auto"/>
            <w:vAlign w:val="center"/>
            <w:hideMark/>
          </w:tcPr>
          <w:p w:rsidR="0020692C" w:rsidRPr="00340520" w:rsidRDefault="0020692C" w:rsidP="00430D1E">
            <w:pPr>
              <w:widowControl/>
              <w:jc w:val="center"/>
              <w:rPr>
                <w:sz w:val="18"/>
                <w:szCs w:val="18"/>
              </w:rPr>
            </w:pPr>
            <w:r>
              <w:rPr>
                <w:sz w:val="18"/>
                <w:szCs w:val="18"/>
              </w:rPr>
              <w:t>16</w:t>
            </w:r>
            <w:r>
              <w:rPr>
                <w:rFonts w:hint="eastAsia"/>
                <w:sz w:val="18"/>
                <w:szCs w:val="18"/>
              </w:rPr>
              <w:t>0</w:t>
            </w:r>
            <w:r w:rsidRPr="00340520">
              <w:rPr>
                <w:sz w:val="18"/>
                <w:szCs w:val="18"/>
              </w:rPr>
              <w:t>,</w:t>
            </w:r>
            <w:r>
              <w:rPr>
                <w:rFonts w:hint="eastAsia"/>
                <w:sz w:val="18"/>
                <w:szCs w:val="18"/>
              </w:rPr>
              <w:t>453</w:t>
            </w:r>
            <w:r w:rsidRPr="00340520">
              <w:rPr>
                <w:sz w:val="18"/>
                <w:szCs w:val="18"/>
              </w:rPr>
              <w:t>,</w:t>
            </w:r>
            <w:r>
              <w:rPr>
                <w:rFonts w:hint="eastAsia"/>
                <w:sz w:val="18"/>
                <w:szCs w:val="18"/>
              </w:rPr>
              <w:t>814</w:t>
            </w:r>
            <w:r w:rsidRPr="00340520">
              <w:rPr>
                <w:sz w:val="18"/>
                <w:szCs w:val="18"/>
              </w:rPr>
              <w:t>.00</w:t>
            </w:r>
          </w:p>
        </w:tc>
        <w:tc>
          <w:tcPr>
            <w:tcW w:w="1027" w:type="pct"/>
            <w:shd w:val="clear" w:color="auto" w:fill="auto"/>
            <w:vAlign w:val="center"/>
            <w:hideMark/>
          </w:tcPr>
          <w:p w:rsidR="0020692C" w:rsidRPr="00340520" w:rsidRDefault="0020692C" w:rsidP="00430D1E">
            <w:pPr>
              <w:widowControl/>
              <w:jc w:val="center"/>
              <w:rPr>
                <w:sz w:val="18"/>
                <w:szCs w:val="18"/>
              </w:rPr>
            </w:pPr>
            <w:r>
              <w:rPr>
                <w:rFonts w:hint="eastAsia"/>
                <w:sz w:val="18"/>
                <w:szCs w:val="18"/>
              </w:rPr>
              <w:t>32.06%</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161,519,682.00</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32.27%</w:t>
            </w:r>
          </w:p>
        </w:tc>
      </w:tr>
      <w:tr w:rsidR="0020692C" w:rsidRPr="00340520" w:rsidTr="00430D1E">
        <w:trPr>
          <w:trHeight w:val="397"/>
        </w:trPr>
        <w:tc>
          <w:tcPr>
            <w:tcW w:w="1027" w:type="pct"/>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员工</w:t>
            </w:r>
          </w:p>
        </w:tc>
        <w:tc>
          <w:tcPr>
            <w:tcW w:w="892" w:type="pct"/>
            <w:shd w:val="clear" w:color="auto" w:fill="auto"/>
            <w:vAlign w:val="center"/>
            <w:hideMark/>
          </w:tcPr>
          <w:p w:rsidR="0020692C" w:rsidRPr="00340520" w:rsidRDefault="0020692C" w:rsidP="00430D1E">
            <w:pPr>
              <w:widowControl/>
              <w:jc w:val="center"/>
              <w:rPr>
                <w:sz w:val="18"/>
                <w:szCs w:val="18"/>
              </w:rPr>
            </w:pPr>
            <w:r>
              <w:rPr>
                <w:sz w:val="18"/>
                <w:szCs w:val="18"/>
              </w:rPr>
              <w:t>8</w:t>
            </w:r>
            <w:r>
              <w:rPr>
                <w:rFonts w:hint="eastAsia"/>
                <w:sz w:val="18"/>
                <w:szCs w:val="18"/>
              </w:rPr>
              <w:t>8</w:t>
            </w:r>
            <w:r>
              <w:rPr>
                <w:sz w:val="18"/>
                <w:szCs w:val="18"/>
              </w:rPr>
              <w:t>,2</w:t>
            </w:r>
            <w:r>
              <w:rPr>
                <w:rFonts w:hint="eastAsia"/>
                <w:sz w:val="18"/>
                <w:szCs w:val="18"/>
              </w:rPr>
              <w:t>96</w:t>
            </w:r>
            <w:r>
              <w:rPr>
                <w:sz w:val="18"/>
                <w:szCs w:val="18"/>
              </w:rPr>
              <w:t>,</w:t>
            </w:r>
            <w:r>
              <w:rPr>
                <w:rFonts w:hint="eastAsia"/>
                <w:sz w:val="18"/>
                <w:szCs w:val="18"/>
              </w:rPr>
              <w:t>550</w:t>
            </w:r>
            <w:r w:rsidRPr="00340520">
              <w:rPr>
                <w:sz w:val="18"/>
                <w:szCs w:val="18"/>
              </w:rPr>
              <w:t>.00</w:t>
            </w:r>
          </w:p>
        </w:tc>
        <w:tc>
          <w:tcPr>
            <w:tcW w:w="1027" w:type="pct"/>
            <w:shd w:val="clear" w:color="auto" w:fill="auto"/>
            <w:vAlign w:val="center"/>
            <w:hideMark/>
          </w:tcPr>
          <w:p w:rsidR="0020692C" w:rsidRPr="00340520" w:rsidRDefault="0020692C" w:rsidP="00430D1E">
            <w:pPr>
              <w:widowControl/>
              <w:jc w:val="center"/>
              <w:rPr>
                <w:sz w:val="18"/>
                <w:szCs w:val="18"/>
              </w:rPr>
            </w:pPr>
            <w:r>
              <w:rPr>
                <w:rFonts w:hint="eastAsia"/>
                <w:sz w:val="18"/>
                <w:szCs w:val="18"/>
              </w:rPr>
              <w:t>17.64%</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87,230,682.00</w:t>
            </w:r>
          </w:p>
        </w:tc>
        <w:tc>
          <w:tcPr>
            <w:tcW w:w="1027" w:type="pct"/>
            <w:shd w:val="clear" w:color="auto" w:fill="auto"/>
            <w:vAlign w:val="center"/>
            <w:hideMark/>
          </w:tcPr>
          <w:p w:rsidR="0020692C" w:rsidRPr="00340520" w:rsidRDefault="0020692C" w:rsidP="00430D1E">
            <w:pPr>
              <w:widowControl/>
              <w:jc w:val="center"/>
              <w:rPr>
                <w:sz w:val="18"/>
                <w:szCs w:val="18"/>
              </w:rPr>
            </w:pPr>
            <w:r w:rsidRPr="00340520">
              <w:rPr>
                <w:sz w:val="18"/>
                <w:szCs w:val="18"/>
              </w:rPr>
              <w:t>17.43%</w:t>
            </w:r>
          </w:p>
        </w:tc>
      </w:tr>
      <w:tr w:rsidR="0020692C" w:rsidRPr="00340520" w:rsidTr="00430D1E">
        <w:trPr>
          <w:trHeight w:val="397"/>
        </w:trPr>
        <w:tc>
          <w:tcPr>
            <w:tcW w:w="1027" w:type="pct"/>
            <w:shd w:val="clear" w:color="auto" w:fill="auto"/>
            <w:vAlign w:val="center"/>
            <w:hideMark/>
          </w:tcPr>
          <w:p w:rsidR="0020692C" w:rsidRPr="00340520" w:rsidRDefault="0020692C" w:rsidP="00430D1E">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892" w:type="pct"/>
            <w:shd w:val="clear" w:color="auto" w:fill="auto"/>
            <w:vAlign w:val="center"/>
            <w:hideMark/>
          </w:tcPr>
          <w:p w:rsidR="0020692C" w:rsidRPr="00340520" w:rsidRDefault="0020692C" w:rsidP="00430D1E">
            <w:pPr>
              <w:widowControl/>
              <w:jc w:val="center"/>
              <w:rPr>
                <w:b/>
                <w:bCs/>
                <w:sz w:val="18"/>
                <w:szCs w:val="18"/>
              </w:rPr>
            </w:pPr>
          </w:p>
        </w:tc>
        <w:tc>
          <w:tcPr>
            <w:tcW w:w="1027" w:type="pct"/>
            <w:shd w:val="clear" w:color="auto" w:fill="auto"/>
            <w:vAlign w:val="center"/>
            <w:hideMark/>
          </w:tcPr>
          <w:p w:rsidR="0020692C" w:rsidRPr="00340520" w:rsidRDefault="0020692C" w:rsidP="00430D1E">
            <w:pPr>
              <w:widowControl/>
              <w:jc w:val="center"/>
              <w:rPr>
                <w:b/>
                <w:bCs/>
                <w:sz w:val="18"/>
                <w:szCs w:val="18"/>
              </w:rPr>
            </w:pPr>
          </w:p>
        </w:tc>
        <w:tc>
          <w:tcPr>
            <w:tcW w:w="1027" w:type="pct"/>
            <w:shd w:val="clear" w:color="auto" w:fill="auto"/>
            <w:vAlign w:val="center"/>
            <w:hideMark/>
          </w:tcPr>
          <w:p w:rsidR="0020692C" w:rsidRPr="00340520" w:rsidRDefault="0020692C" w:rsidP="00430D1E">
            <w:pPr>
              <w:widowControl/>
              <w:jc w:val="center"/>
              <w:rPr>
                <w:b/>
                <w:bCs/>
                <w:sz w:val="18"/>
                <w:szCs w:val="18"/>
              </w:rPr>
            </w:pPr>
            <w:r w:rsidRPr="00340520">
              <w:rPr>
                <w:b/>
                <w:bCs/>
                <w:sz w:val="18"/>
                <w:szCs w:val="18"/>
              </w:rPr>
              <w:t>500,492,190.00</w:t>
            </w:r>
          </w:p>
        </w:tc>
        <w:tc>
          <w:tcPr>
            <w:tcW w:w="1027" w:type="pct"/>
            <w:shd w:val="clear" w:color="auto" w:fill="auto"/>
            <w:vAlign w:val="center"/>
            <w:hideMark/>
          </w:tcPr>
          <w:p w:rsidR="0020692C" w:rsidRPr="00340520" w:rsidRDefault="0020692C" w:rsidP="00430D1E">
            <w:pPr>
              <w:widowControl/>
              <w:jc w:val="center"/>
              <w:rPr>
                <w:b/>
                <w:bCs/>
                <w:sz w:val="18"/>
                <w:szCs w:val="18"/>
              </w:rPr>
            </w:pPr>
            <w:r w:rsidRPr="00340520">
              <w:rPr>
                <w:b/>
                <w:bCs/>
                <w:sz w:val="18"/>
                <w:szCs w:val="18"/>
              </w:rPr>
              <w:t>100.00%</w:t>
            </w:r>
          </w:p>
        </w:tc>
      </w:tr>
    </w:tbl>
    <w:p w:rsidR="0020692C" w:rsidRPr="00330133" w:rsidRDefault="0020692C" w:rsidP="00330133">
      <w:pPr>
        <w:pStyle w:val="2"/>
        <w:spacing w:before="0" w:beforeAutospacing="0" w:after="0" w:afterAutospacing="0" w:line="500" w:lineRule="exact"/>
        <w:ind w:firstLineChars="200" w:firstLine="560"/>
        <w:jc w:val="both"/>
        <w:rPr>
          <w:rFonts w:ascii="仿宋" w:eastAsia="仿宋" w:hAnsi="仿宋"/>
          <w:b w:val="0"/>
          <w:bCs w:val="0"/>
          <w:color w:val="auto"/>
          <w:kern w:val="2"/>
          <w:sz w:val="28"/>
          <w:szCs w:val="28"/>
        </w:rPr>
      </w:pPr>
      <w:r w:rsidRPr="00330133">
        <w:rPr>
          <w:rFonts w:ascii="仿宋" w:eastAsia="仿宋" w:hAnsi="仿宋" w:hint="eastAsia"/>
          <w:b w:val="0"/>
          <w:bCs w:val="0"/>
          <w:color w:val="auto"/>
          <w:kern w:val="2"/>
          <w:sz w:val="28"/>
          <w:szCs w:val="28"/>
        </w:rPr>
        <w:t>2</w:t>
      </w:r>
      <w:r w:rsidR="00BF4907" w:rsidRPr="00330133">
        <w:rPr>
          <w:rFonts w:ascii="仿宋" w:eastAsia="仿宋" w:hAnsi="仿宋" w:hint="eastAsia"/>
          <w:b w:val="0"/>
          <w:bCs w:val="0"/>
          <w:color w:val="auto"/>
          <w:kern w:val="2"/>
          <w:sz w:val="28"/>
          <w:szCs w:val="28"/>
        </w:rPr>
        <w:t>.</w:t>
      </w:r>
      <w:r w:rsidRPr="00330133">
        <w:rPr>
          <w:rFonts w:ascii="仿宋" w:eastAsia="仿宋" w:hAnsi="仿宋" w:hint="eastAsia"/>
          <w:b w:val="0"/>
          <w:bCs w:val="0"/>
          <w:color w:val="auto"/>
          <w:kern w:val="2"/>
          <w:sz w:val="28"/>
          <w:szCs w:val="28"/>
        </w:rPr>
        <w:t>股份转让变化情况</w:t>
      </w:r>
    </w:p>
    <w:p w:rsidR="0020692C" w:rsidRPr="00330133" w:rsidRDefault="0020692C" w:rsidP="00330133">
      <w:pPr>
        <w:pStyle w:val="2"/>
        <w:spacing w:before="0" w:beforeAutospacing="0" w:after="0" w:afterAutospacing="0" w:line="500" w:lineRule="exact"/>
        <w:ind w:firstLineChars="200" w:firstLine="560"/>
        <w:jc w:val="both"/>
        <w:rPr>
          <w:rFonts w:ascii="仿宋" w:eastAsia="仿宋" w:hAnsi="仿宋"/>
          <w:b w:val="0"/>
          <w:bCs w:val="0"/>
          <w:color w:val="auto"/>
          <w:kern w:val="2"/>
          <w:sz w:val="28"/>
          <w:szCs w:val="28"/>
        </w:rPr>
      </w:pPr>
      <w:r w:rsidRPr="00330133">
        <w:rPr>
          <w:rFonts w:ascii="仿宋" w:eastAsia="仿宋" w:hAnsi="仿宋" w:hint="eastAsia"/>
          <w:b w:val="0"/>
          <w:bCs w:val="0"/>
          <w:color w:val="auto"/>
          <w:kern w:val="2"/>
          <w:sz w:val="28"/>
          <w:szCs w:val="28"/>
        </w:rPr>
        <w:t>2022年度，本行严格按照监管规定、公司章程及股权管理办法规范股权转让行为，报告期内，共办理股权让22笔，金额4210.76万股。其中，经舟山银保监分局批复同意，本行持股5%以上的三大股东之一舟山金星水产有限公司将所持2508.3912万股全额转让给舟山市国有资产投资</w:t>
      </w:r>
      <w:r w:rsidR="00777E05">
        <w:rPr>
          <w:rFonts w:ascii="仿宋" w:eastAsia="仿宋" w:hAnsi="仿宋" w:hint="eastAsia"/>
          <w:b w:val="0"/>
          <w:bCs w:val="0"/>
          <w:color w:val="auto"/>
          <w:kern w:val="2"/>
          <w:sz w:val="28"/>
          <w:szCs w:val="28"/>
        </w:rPr>
        <w:t>经营</w:t>
      </w:r>
      <w:r w:rsidRPr="00330133">
        <w:rPr>
          <w:rFonts w:ascii="仿宋" w:eastAsia="仿宋" w:hAnsi="仿宋" w:hint="eastAsia"/>
          <w:b w:val="0"/>
          <w:bCs w:val="0"/>
          <w:color w:val="auto"/>
          <w:kern w:val="2"/>
          <w:sz w:val="28"/>
          <w:szCs w:val="28"/>
        </w:rPr>
        <w:t xml:space="preserve">有限公司。 </w:t>
      </w:r>
    </w:p>
    <w:p w:rsidR="0020692C" w:rsidRPr="001D6F98" w:rsidRDefault="0020692C" w:rsidP="0020692C">
      <w:pPr>
        <w:pStyle w:val="2"/>
        <w:spacing w:before="0" w:beforeAutospacing="0" w:after="0" w:afterAutospacing="0" w:line="500" w:lineRule="exact"/>
        <w:ind w:firstLineChars="200" w:firstLine="560"/>
        <w:jc w:val="both"/>
        <w:rPr>
          <w:rFonts w:asciiTheme="minorEastAsia" w:eastAsiaTheme="minorEastAsia" w:hAnsiTheme="minorEastAsia"/>
          <w:b w:val="0"/>
          <w:bCs w:val="0"/>
          <w:color w:val="auto"/>
          <w:kern w:val="2"/>
          <w:sz w:val="28"/>
          <w:szCs w:val="28"/>
        </w:rPr>
      </w:pPr>
      <w:r w:rsidRPr="001D6F98">
        <w:rPr>
          <w:rFonts w:asciiTheme="minorEastAsia" w:eastAsiaTheme="minorEastAsia" w:hAnsiTheme="minorEastAsia" w:hint="eastAsia"/>
          <w:b w:val="0"/>
          <w:bCs w:val="0"/>
          <w:color w:val="auto"/>
          <w:kern w:val="2"/>
          <w:sz w:val="28"/>
          <w:szCs w:val="28"/>
        </w:rPr>
        <w:t>3</w:t>
      </w:r>
      <w:r w:rsidR="00BF4907">
        <w:rPr>
          <w:rFonts w:asciiTheme="minorEastAsia" w:eastAsiaTheme="minorEastAsia" w:hAnsiTheme="minorEastAsia" w:hint="eastAsia"/>
          <w:b w:val="0"/>
          <w:bCs w:val="0"/>
          <w:color w:val="auto"/>
          <w:kern w:val="2"/>
          <w:sz w:val="28"/>
          <w:szCs w:val="28"/>
        </w:rPr>
        <w:t>.</w:t>
      </w:r>
      <w:r w:rsidRPr="001D6F98">
        <w:rPr>
          <w:rFonts w:asciiTheme="minorEastAsia" w:eastAsiaTheme="minorEastAsia" w:hAnsiTheme="minorEastAsia"/>
          <w:b w:val="0"/>
          <w:bCs w:val="0"/>
          <w:color w:val="auto"/>
          <w:kern w:val="2"/>
          <w:sz w:val="28"/>
          <w:szCs w:val="28"/>
        </w:rPr>
        <w:t>最大</w:t>
      </w:r>
      <w:r w:rsidRPr="001D6F98">
        <w:rPr>
          <w:rFonts w:asciiTheme="minorEastAsia" w:eastAsiaTheme="minorEastAsia" w:hAnsiTheme="minorEastAsia" w:hint="eastAsia"/>
          <w:b w:val="0"/>
          <w:bCs w:val="0"/>
          <w:color w:val="auto"/>
          <w:kern w:val="2"/>
          <w:sz w:val="28"/>
          <w:szCs w:val="28"/>
        </w:rPr>
        <w:t>10</w:t>
      </w:r>
      <w:r w:rsidRPr="001D6F98">
        <w:rPr>
          <w:rFonts w:asciiTheme="minorEastAsia" w:eastAsiaTheme="minorEastAsia" w:hAnsiTheme="minorEastAsia"/>
          <w:b w:val="0"/>
          <w:bCs w:val="0"/>
          <w:color w:val="auto"/>
          <w:kern w:val="2"/>
          <w:sz w:val="28"/>
          <w:szCs w:val="28"/>
        </w:rPr>
        <w:t>名股东持股情况</w:t>
      </w:r>
    </w:p>
    <w:tbl>
      <w:tblPr>
        <w:tblW w:w="5000" w:type="pct"/>
        <w:tblLook w:val="0000"/>
      </w:tblPr>
      <w:tblGrid>
        <w:gridCol w:w="1042"/>
        <w:gridCol w:w="3332"/>
        <w:gridCol w:w="1454"/>
        <w:gridCol w:w="2073"/>
        <w:gridCol w:w="1385"/>
      </w:tblGrid>
      <w:tr w:rsidR="0020692C" w:rsidRPr="00340520" w:rsidTr="00430D1E">
        <w:trPr>
          <w:trHeight w:val="456"/>
        </w:trPr>
        <w:tc>
          <w:tcPr>
            <w:tcW w:w="561" w:type="pct"/>
            <w:tcBorders>
              <w:top w:val="single" w:sz="8" w:space="0" w:color="000000"/>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序号</w:t>
            </w:r>
          </w:p>
        </w:tc>
        <w:tc>
          <w:tcPr>
            <w:tcW w:w="1794" w:type="pct"/>
            <w:tcBorders>
              <w:top w:val="single" w:sz="8" w:space="0" w:color="000000"/>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单位名称</w:t>
            </w:r>
          </w:p>
        </w:tc>
        <w:tc>
          <w:tcPr>
            <w:tcW w:w="783" w:type="pct"/>
            <w:tcBorders>
              <w:top w:val="single" w:sz="8" w:space="0" w:color="000000"/>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法定代表人</w:t>
            </w:r>
          </w:p>
        </w:tc>
        <w:tc>
          <w:tcPr>
            <w:tcW w:w="1116" w:type="pct"/>
            <w:tcBorders>
              <w:top w:val="single" w:sz="8" w:space="0" w:color="000000"/>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持股金额</w:t>
            </w:r>
          </w:p>
        </w:tc>
        <w:tc>
          <w:tcPr>
            <w:tcW w:w="746" w:type="pct"/>
            <w:tcBorders>
              <w:top w:val="single" w:sz="8" w:space="0" w:color="000000"/>
              <w:left w:val="nil"/>
              <w:bottom w:val="dotted" w:sz="4" w:space="0" w:color="000000"/>
              <w:right w:val="nil"/>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持股比例</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1</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浙江天海置业发展有限公司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马平洲</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25,083,912.00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sz w:val="18"/>
                <w:szCs w:val="18"/>
              </w:rPr>
              <w:t>5.01</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2</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B56E5A">
              <w:rPr>
                <w:rFonts w:ascii="宋体" w:hAnsi="宋体" w:hint="eastAsia"/>
                <w:sz w:val="18"/>
                <w:szCs w:val="18"/>
              </w:rPr>
              <w:t>舟山市国有资产投资经营有限公司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B56E5A">
              <w:rPr>
                <w:rFonts w:ascii="宋体" w:hAnsi="宋体" w:hint="eastAsia"/>
                <w:sz w:val="18"/>
                <w:szCs w:val="18"/>
              </w:rPr>
              <w:t>董慧跃</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25,083,912.00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sz w:val="18"/>
                <w:szCs w:val="18"/>
              </w:rPr>
              <w:t>5.01</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3</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舟山市金增农贸发展有限公司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叶海静</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25,083,912.00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sz w:val="18"/>
                <w:szCs w:val="18"/>
              </w:rPr>
              <w:t>5.01</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4</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舟山市龙山船厂有限公司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吴建军</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23,003,912.00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sidRPr="00340520">
              <w:rPr>
                <w:sz w:val="18"/>
                <w:szCs w:val="18"/>
              </w:rPr>
              <w:t>4.</w:t>
            </w:r>
            <w:r>
              <w:rPr>
                <w:rFonts w:hint="eastAsia"/>
                <w:sz w:val="18"/>
                <w:szCs w:val="18"/>
              </w:rPr>
              <w:t>60</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5</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舟山市普陀海汇水产有限公司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hint="eastAsia"/>
                <w:sz w:val="18"/>
                <w:szCs w:val="18"/>
              </w:rPr>
              <w:t>徐瑞忠</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18,867,880.00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sidRPr="00340520">
              <w:rPr>
                <w:sz w:val="18"/>
                <w:szCs w:val="18"/>
              </w:rPr>
              <w:t>3.7</w:t>
            </w:r>
            <w:r>
              <w:rPr>
                <w:rFonts w:hint="eastAsia"/>
                <w:sz w:val="18"/>
                <w:szCs w:val="18"/>
              </w:rPr>
              <w:t>7</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6</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浙江海士德食品有限公司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沈永南</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14,259,554.00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sz w:val="18"/>
                <w:szCs w:val="18"/>
              </w:rPr>
              <w:t>2.8</w:t>
            </w:r>
            <w:r>
              <w:rPr>
                <w:rFonts w:hint="eastAsia"/>
                <w:sz w:val="18"/>
                <w:szCs w:val="18"/>
              </w:rPr>
              <w:t>5</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7</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浙江鑫旺食品有限公司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翁永妙</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8,103,240.00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sz w:val="18"/>
                <w:szCs w:val="18"/>
              </w:rPr>
              <w:t>1.6</w:t>
            </w:r>
            <w:r>
              <w:rPr>
                <w:rFonts w:hint="eastAsia"/>
                <w:sz w:val="18"/>
                <w:szCs w:val="18"/>
              </w:rPr>
              <w:t>2</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8</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B56E5A">
              <w:rPr>
                <w:rFonts w:ascii="宋体" w:hAnsi="宋体" w:hint="eastAsia"/>
                <w:sz w:val="18"/>
                <w:szCs w:val="18"/>
              </w:rPr>
              <w:t>舟山昊海水产有限公司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B56E5A">
              <w:rPr>
                <w:rFonts w:ascii="宋体" w:hAnsi="宋体" w:hint="eastAsia"/>
                <w:sz w:val="18"/>
                <w:szCs w:val="18"/>
              </w:rPr>
              <w:t>林彩飞</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B56E5A">
              <w:rPr>
                <w:sz w:val="18"/>
                <w:szCs w:val="18"/>
              </w:rPr>
              <w:t>7</w:t>
            </w:r>
            <w:r>
              <w:rPr>
                <w:rFonts w:hint="eastAsia"/>
                <w:sz w:val="18"/>
                <w:szCs w:val="18"/>
              </w:rPr>
              <w:t>，</w:t>
            </w:r>
            <w:r w:rsidRPr="00B56E5A">
              <w:rPr>
                <w:sz w:val="18"/>
                <w:szCs w:val="18"/>
              </w:rPr>
              <w:t>744</w:t>
            </w:r>
            <w:r>
              <w:rPr>
                <w:rFonts w:hint="eastAsia"/>
                <w:sz w:val="18"/>
                <w:szCs w:val="18"/>
              </w:rPr>
              <w:t>，</w:t>
            </w:r>
            <w:r w:rsidRPr="00B56E5A">
              <w:rPr>
                <w:sz w:val="18"/>
                <w:szCs w:val="18"/>
              </w:rPr>
              <w:t>856</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rFonts w:hint="eastAsia"/>
                <w:sz w:val="18"/>
                <w:szCs w:val="18"/>
              </w:rPr>
              <w:t>1.55</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9</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舟山市晟泰水产有限公司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邱</w:t>
            </w:r>
            <w:r w:rsidRPr="00340520">
              <w:rPr>
                <w:rFonts w:ascii="宋体" w:hAnsi="宋体" w:hint="eastAsia"/>
                <w:sz w:val="18"/>
                <w:szCs w:val="18"/>
              </w:rPr>
              <w:t>舟光</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6,100,808.00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Pr>
                <w:sz w:val="18"/>
                <w:szCs w:val="18"/>
              </w:rPr>
              <w:t>1.2</w:t>
            </w:r>
            <w:r>
              <w:rPr>
                <w:rFonts w:hint="eastAsia"/>
                <w:sz w:val="18"/>
                <w:szCs w:val="18"/>
              </w:rPr>
              <w:t>2</w:t>
            </w:r>
          </w:p>
        </w:tc>
      </w:tr>
      <w:tr w:rsidR="0020692C" w:rsidRPr="00340520" w:rsidTr="00430D1E">
        <w:trPr>
          <w:trHeight w:val="456"/>
        </w:trPr>
        <w:tc>
          <w:tcPr>
            <w:tcW w:w="561" w:type="pct"/>
            <w:tcBorders>
              <w:top w:val="nil"/>
              <w:left w:val="nil"/>
              <w:bottom w:val="dotted" w:sz="4" w:space="0" w:color="000000"/>
              <w:right w:val="dotted" w:sz="4" w:space="0" w:color="000000"/>
            </w:tcBorders>
            <w:vAlign w:val="center"/>
          </w:tcPr>
          <w:p w:rsidR="0020692C" w:rsidRPr="00340520" w:rsidRDefault="0020692C" w:rsidP="00430D1E">
            <w:pPr>
              <w:widowControl/>
              <w:jc w:val="center"/>
              <w:rPr>
                <w:rFonts w:ascii="宋体" w:hAnsi="宋体"/>
                <w:sz w:val="18"/>
                <w:szCs w:val="18"/>
              </w:rPr>
            </w:pPr>
            <w:r w:rsidRPr="00340520">
              <w:rPr>
                <w:rFonts w:ascii="宋体" w:hAnsi="宋体"/>
                <w:sz w:val="18"/>
                <w:szCs w:val="18"/>
              </w:rPr>
              <w:t>10</w:t>
            </w:r>
          </w:p>
        </w:tc>
        <w:tc>
          <w:tcPr>
            <w:tcW w:w="1794"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舟山恒尊贸易有限公司</w:t>
            </w:r>
          </w:p>
        </w:tc>
        <w:tc>
          <w:tcPr>
            <w:tcW w:w="783" w:type="pct"/>
            <w:tcBorders>
              <w:top w:val="nil"/>
              <w:left w:val="nil"/>
              <w:bottom w:val="dotted" w:sz="4" w:space="0" w:color="000000"/>
              <w:right w:val="dotted" w:sz="4" w:space="0" w:color="000000"/>
            </w:tcBorders>
            <w:vAlign w:val="center"/>
          </w:tcPr>
          <w:p w:rsidR="0020692C" w:rsidRPr="00340520" w:rsidRDefault="0020692C" w:rsidP="00430D1E">
            <w:pPr>
              <w:widowControl/>
              <w:rPr>
                <w:rFonts w:ascii="宋体" w:hAnsi="宋体"/>
                <w:sz w:val="18"/>
                <w:szCs w:val="18"/>
              </w:rPr>
            </w:pPr>
            <w:r w:rsidRPr="00340520">
              <w:rPr>
                <w:rFonts w:ascii="宋体" w:hAnsi="宋体"/>
                <w:sz w:val="18"/>
                <w:szCs w:val="18"/>
              </w:rPr>
              <w:t>孙正壹</w:t>
            </w:r>
          </w:p>
        </w:tc>
        <w:tc>
          <w:tcPr>
            <w:tcW w:w="1116" w:type="pct"/>
            <w:tcBorders>
              <w:top w:val="nil"/>
              <w:left w:val="nil"/>
              <w:bottom w:val="dotted" w:sz="4" w:space="0" w:color="000000"/>
              <w:right w:val="dotted" w:sz="4" w:space="0" w:color="000000"/>
            </w:tcBorders>
            <w:vAlign w:val="center"/>
          </w:tcPr>
          <w:p w:rsidR="0020692C" w:rsidRPr="00340520" w:rsidRDefault="0020692C" w:rsidP="00430D1E">
            <w:pPr>
              <w:widowControl/>
              <w:jc w:val="right"/>
              <w:rPr>
                <w:sz w:val="18"/>
                <w:szCs w:val="18"/>
              </w:rPr>
            </w:pPr>
            <w:r w:rsidRPr="00340520">
              <w:rPr>
                <w:sz w:val="18"/>
                <w:szCs w:val="18"/>
              </w:rPr>
              <w:t>5,985,000.00</w:t>
            </w:r>
          </w:p>
        </w:tc>
        <w:tc>
          <w:tcPr>
            <w:tcW w:w="746" w:type="pct"/>
            <w:tcBorders>
              <w:top w:val="nil"/>
              <w:left w:val="nil"/>
              <w:bottom w:val="dotted" w:sz="4" w:space="0" w:color="000000"/>
              <w:right w:val="nil"/>
            </w:tcBorders>
            <w:vAlign w:val="center"/>
          </w:tcPr>
          <w:p w:rsidR="0020692C" w:rsidRPr="00340520" w:rsidRDefault="0020692C" w:rsidP="00430D1E">
            <w:pPr>
              <w:widowControl/>
              <w:jc w:val="center"/>
              <w:rPr>
                <w:sz w:val="18"/>
                <w:szCs w:val="18"/>
              </w:rPr>
            </w:pPr>
            <w:r w:rsidRPr="00340520">
              <w:rPr>
                <w:sz w:val="18"/>
                <w:szCs w:val="18"/>
              </w:rPr>
              <w:t>1.</w:t>
            </w:r>
            <w:r>
              <w:rPr>
                <w:rFonts w:hint="eastAsia"/>
                <w:sz w:val="18"/>
                <w:szCs w:val="18"/>
              </w:rPr>
              <w:t>20</w:t>
            </w:r>
          </w:p>
        </w:tc>
      </w:tr>
      <w:tr w:rsidR="0020692C" w:rsidRPr="00340520" w:rsidTr="00430D1E">
        <w:trPr>
          <w:trHeight w:val="456"/>
        </w:trPr>
        <w:tc>
          <w:tcPr>
            <w:tcW w:w="561" w:type="pct"/>
            <w:tcBorders>
              <w:top w:val="nil"/>
              <w:left w:val="nil"/>
              <w:bottom w:val="single" w:sz="8" w:space="0" w:color="000000"/>
              <w:right w:val="dotted" w:sz="4" w:space="0" w:color="000000"/>
            </w:tcBorders>
            <w:vAlign w:val="center"/>
          </w:tcPr>
          <w:p w:rsidR="0020692C" w:rsidRPr="00340520" w:rsidRDefault="0020692C" w:rsidP="00430D1E">
            <w:pPr>
              <w:widowControl/>
              <w:jc w:val="center"/>
              <w:rPr>
                <w:rFonts w:ascii="宋体" w:hAnsi="宋体"/>
                <w:b/>
                <w:bCs/>
                <w:sz w:val="18"/>
                <w:szCs w:val="18"/>
              </w:rPr>
            </w:pPr>
          </w:p>
        </w:tc>
        <w:tc>
          <w:tcPr>
            <w:tcW w:w="1794" w:type="pct"/>
            <w:tcBorders>
              <w:top w:val="nil"/>
              <w:left w:val="nil"/>
              <w:bottom w:val="single" w:sz="8" w:space="0" w:color="000000"/>
              <w:right w:val="dotted" w:sz="4" w:space="0" w:color="000000"/>
            </w:tcBorders>
            <w:vAlign w:val="center"/>
          </w:tcPr>
          <w:p w:rsidR="0020692C" w:rsidRPr="00340520" w:rsidRDefault="0020692C" w:rsidP="00430D1E">
            <w:pPr>
              <w:widowControl/>
              <w:jc w:val="center"/>
              <w:rPr>
                <w:rFonts w:ascii="宋体" w:hAnsi="宋体"/>
                <w:b/>
                <w:bCs/>
                <w:sz w:val="18"/>
                <w:szCs w:val="18"/>
              </w:rPr>
            </w:pPr>
            <w:r w:rsidRPr="00340520">
              <w:rPr>
                <w:rFonts w:ascii="宋体" w:hAnsi="宋体"/>
                <w:b/>
                <w:bCs/>
                <w:sz w:val="18"/>
                <w:szCs w:val="18"/>
              </w:rPr>
              <w:t>合计</w:t>
            </w:r>
            <w:r w:rsidRPr="00340520">
              <w:rPr>
                <w:rFonts w:ascii="宋体" w:hAnsi="宋体"/>
                <w:b/>
                <w:bCs/>
                <w:sz w:val="18"/>
                <w:szCs w:val="18"/>
                <w:lang w:val="en-NZ"/>
              </w:rPr>
              <w:t xml:space="preserve">　</w:t>
            </w:r>
          </w:p>
        </w:tc>
        <w:tc>
          <w:tcPr>
            <w:tcW w:w="783" w:type="pct"/>
            <w:tcBorders>
              <w:top w:val="nil"/>
              <w:left w:val="nil"/>
              <w:bottom w:val="single" w:sz="8" w:space="0" w:color="000000"/>
              <w:right w:val="dotted" w:sz="4" w:space="0" w:color="000000"/>
            </w:tcBorders>
            <w:vAlign w:val="center"/>
          </w:tcPr>
          <w:p w:rsidR="0020692C" w:rsidRPr="00340520" w:rsidRDefault="0020692C" w:rsidP="00430D1E">
            <w:pPr>
              <w:widowControl/>
              <w:jc w:val="center"/>
              <w:rPr>
                <w:rFonts w:ascii="宋体" w:hAnsi="宋体"/>
                <w:b/>
                <w:bCs/>
                <w:sz w:val="18"/>
                <w:szCs w:val="18"/>
              </w:rPr>
            </w:pPr>
            <w:r w:rsidRPr="00340520">
              <w:rPr>
                <w:rFonts w:ascii="宋体" w:hAnsi="宋体"/>
                <w:b/>
                <w:bCs/>
                <w:sz w:val="18"/>
                <w:szCs w:val="18"/>
                <w:lang w:val="en-NZ"/>
              </w:rPr>
              <w:t xml:space="preserve">　</w:t>
            </w:r>
          </w:p>
        </w:tc>
        <w:tc>
          <w:tcPr>
            <w:tcW w:w="1116" w:type="pct"/>
            <w:tcBorders>
              <w:top w:val="nil"/>
              <w:left w:val="nil"/>
              <w:bottom w:val="single" w:sz="8" w:space="0" w:color="000000"/>
              <w:right w:val="dotted" w:sz="4" w:space="0" w:color="000000"/>
            </w:tcBorders>
            <w:vAlign w:val="center"/>
          </w:tcPr>
          <w:p w:rsidR="0020692C" w:rsidRPr="00340520" w:rsidRDefault="0020692C" w:rsidP="00430D1E">
            <w:pPr>
              <w:widowControl/>
              <w:jc w:val="right"/>
              <w:rPr>
                <w:b/>
                <w:bCs/>
                <w:sz w:val="18"/>
                <w:szCs w:val="18"/>
              </w:rPr>
            </w:pPr>
            <w:r w:rsidRPr="00340520">
              <w:rPr>
                <w:b/>
                <w:bCs/>
                <w:sz w:val="18"/>
                <w:szCs w:val="18"/>
              </w:rPr>
              <w:t>15</w:t>
            </w:r>
            <w:r>
              <w:rPr>
                <w:rFonts w:hint="eastAsia"/>
                <w:b/>
                <w:bCs/>
                <w:sz w:val="18"/>
                <w:szCs w:val="18"/>
              </w:rPr>
              <w:t>9</w:t>
            </w:r>
            <w:r>
              <w:rPr>
                <w:b/>
                <w:bCs/>
                <w:sz w:val="18"/>
                <w:szCs w:val="18"/>
              </w:rPr>
              <w:t>,3</w:t>
            </w:r>
            <w:r>
              <w:rPr>
                <w:rFonts w:hint="eastAsia"/>
                <w:b/>
                <w:bCs/>
                <w:sz w:val="18"/>
                <w:szCs w:val="18"/>
              </w:rPr>
              <w:t>16</w:t>
            </w:r>
            <w:r>
              <w:rPr>
                <w:b/>
                <w:bCs/>
                <w:sz w:val="18"/>
                <w:szCs w:val="18"/>
              </w:rPr>
              <w:t>,</w:t>
            </w:r>
            <w:r>
              <w:rPr>
                <w:rFonts w:hint="eastAsia"/>
                <w:b/>
                <w:bCs/>
                <w:sz w:val="18"/>
                <w:szCs w:val="18"/>
              </w:rPr>
              <w:t>986</w:t>
            </w:r>
            <w:r w:rsidRPr="00340520">
              <w:rPr>
                <w:b/>
                <w:bCs/>
                <w:sz w:val="18"/>
                <w:szCs w:val="18"/>
              </w:rPr>
              <w:t>.00</w:t>
            </w:r>
          </w:p>
        </w:tc>
        <w:tc>
          <w:tcPr>
            <w:tcW w:w="746" w:type="pct"/>
            <w:tcBorders>
              <w:top w:val="nil"/>
              <w:left w:val="nil"/>
              <w:bottom w:val="single" w:sz="8" w:space="0" w:color="000000"/>
              <w:right w:val="nil"/>
            </w:tcBorders>
            <w:vAlign w:val="center"/>
          </w:tcPr>
          <w:p w:rsidR="0020692C" w:rsidRPr="00340520" w:rsidRDefault="0020692C" w:rsidP="00430D1E">
            <w:pPr>
              <w:widowControl/>
              <w:jc w:val="center"/>
              <w:rPr>
                <w:b/>
                <w:bCs/>
                <w:sz w:val="18"/>
                <w:szCs w:val="18"/>
              </w:rPr>
            </w:pPr>
            <w:r w:rsidRPr="00340520">
              <w:rPr>
                <w:b/>
                <w:bCs/>
                <w:sz w:val="18"/>
                <w:szCs w:val="18"/>
              </w:rPr>
              <w:t>31.</w:t>
            </w:r>
            <w:r>
              <w:rPr>
                <w:rFonts w:hint="eastAsia"/>
                <w:b/>
                <w:bCs/>
                <w:sz w:val="18"/>
                <w:szCs w:val="18"/>
              </w:rPr>
              <w:t>83</w:t>
            </w:r>
          </w:p>
        </w:tc>
      </w:tr>
    </w:tbl>
    <w:p w:rsidR="0020692C" w:rsidRPr="00340520" w:rsidRDefault="0020692C" w:rsidP="0020692C">
      <w:pPr>
        <w:spacing w:line="1" w:lineRule="exact"/>
        <w:rPr>
          <w:sz w:val="20"/>
          <w:szCs w:val="20"/>
        </w:rPr>
      </w:pPr>
    </w:p>
    <w:p w:rsidR="0020692C" w:rsidRPr="00330133" w:rsidRDefault="0020692C" w:rsidP="0020692C">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w:t>
      </w:r>
      <w:r w:rsidR="00BF4907" w:rsidRPr="00330133">
        <w:rPr>
          <w:rFonts w:ascii="仿宋" w:eastAsia="仿宋" w:hAnsi="仿宋" w:hint="eastAsia"/>
          <w:sz w:val="28"/>
          <w:szCs w:val="28"/>
        </w:rPr>
        <w:t>.</w:t>
      </w:r>
      <w:r w:rsidRPr="00330133">
        <w:rPr>
          <w:rFonts w:ascii="仿宋" w:eastAsia="仿宋" w:hAnsi="仿宋" w:hint="eastAsia"/>
          <w:sz w:val="28"/>
          <w:szCs w:val="28"/>
        </w:rPr>
        <w:t>实际控制人及其控制本公司情况的简要说明</w:t>
      </w:r>
    </w:p>
    <w:p w:rsidR="0020692C" w:rsidRPr="00330133" w:rsidRDefault="0020692C" w:rsidP="0020692C">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本行法定代表人缪军，为本行董事长，其本人持有本行股份515614股，持股比例0.1%。</w:t>
      </w:r>
    </w:p>
    <w:p w:rsidR="0020692C" w:rsidRPr="00330133" w:rsidRDefault="0020692C" w:rsidP="0020692C">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5</w:t>
      </w:r>
      <w:r w:rsidR="00CB0F73" w:rsidRPr="00330133">
        <w:rPr>
          <w:rFonts w:ascii="仿宋" w:eastAsia="仿宋" w:hAnsi="仿宋" w:hint="eastAsia"/>
          <w:sz w:val="28"/>
          <w:szCs w:val="28"/>
        </w:rPr>
        <w:t>.</w:t>
      </w:r>
      <w:r w:rsidRPr="00330133">
        <w:rPr>
          <w:rFonts w:ascii="仿宋" w:eastAsia="仿宋" w:hAnsi="仿宋" w:hint="eastAsia"/>
          <w:sz w:val="28"/>
          <w:szCs w:val="28"/>
        </w:rPr>
        <w:t>股份质押、冻结、托管情况</w:t>
      </w:r>
    </w:p>
    <w:p w:rsidR="0020692C" w:rsidRPr="00330133" w:rsidRDefault="0020692C" w:rsidP="0020692C">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（1）股东所持本行股份质押情况。</w:t>
      </w:r>
      <w:r w:rsidRPr="00330133">
        <w:rPr>
          <w:rFonts w:ascii="仿宋" w:eastAsia="仿宋" w:hAnsi="仿宋"/>
          <w:sz w:val="28"/>
          <w:szCs w:val="28"/>
        </w:rPr>
        <w:t>截至202</w:t>
      </w:r>
      <w:r w:rsidRPr="00330133">
        <w:rPr>
          <w:rFonts w:ascii="仿宋" w:eastAsia="仿宋" w:hAnsi="仿宋" w:hint="eastAsia"/>
          <w:sz w:val="28"/>
          <w:szCs w:val="28"/>
        </w:rPr>
        <w:t>2</w:t>
      </w:r>
      <w:r w:rsidRPr="00330133">
        <w:rPr>
          <w:rFonts w:ascii="仿宋" w:eastAsia="仿宋" w:hAnsi="仿宋"/>
          <w:sz w:val="28"/>
          <w:szCs w:val="28"/>
        </w:rPr>
        <w:t>年12月31日，</w:t>
      </w:r>
      <w:r w:rsidRPr="00330133">
        <w:rPr>
          <w:rFonts w:ascii="仿宋" w:eastAsia="仿宋" w:hAnsi="仿宋" w:hint="eastAsia"/>
          <w:sz w:val="28"/>
          <w:szCs w:val="28"/>
        </w:rPr>
        <w:t>本行共有2户股东质押所持股权，涉及股权1640万股，占总股本的3.28%，其中</w:t>
      </w:r>
      <w:r w:rsidRPr="00330133">
        <w:rPr>
          <w:rFonts w:ascii="仿宋" w:eastAsia="仿宋" w:hAnsi="仿宋" w:hint="eastAsia"/>
          <w:sz w:val="28"/>
          <w:szCs w:val="28"/>
        </w:rPr>
        <w:lastRenderedPageBreak/>
        <w:t>浙江天海置业发展有限公司的股权出质率为</w:t>
      </w:r>
      <w:r w:rsidR="00BF3730" w:rsidRPr="00330133">
        <w:rPr>
          <w:rFonts w:ascii="仿宋" w:eastAsia="仿宋" w:hAnsi="仿宋" w:hint="eastAsia"/>
          <w:sz w:val="28"/>
          <w:szCs w:val="28"/>
        </w:rPr>
        <w:t>27.91</w:t>
      </w:r>
      <w:r w:rsidRPr="00330133">
        <w:rPr>
          <w:rFonts w:ascii="仿宋" w:eastAsia="仿宋" w:hAnsi="仿宋" w:hint="eastAsia"/>
          <w:sz w:val="28"/>
          <w:szCs w:val="28"/>
        </w:rPr>
        <w:t>%，舟山市普陀海汇水产有限公司股权出质率为</w:t>
      </w:r>
      <w:r w:rsidR="00BF3730" w:rsidRPr="00330133">
        <w:rPr>
          <w:rFonts w:ascii="仿宋" w:eastAsia="仿宋" w:hAnsi="仿宋" w:hint="eastAsia"/>
          <w:sz w:val="28"/>
          <w:szCs w:val="28"/>
        </w:rPr>
        <w:t>49.82</w:t>
      </w:r>
      <w:r w:rsidRPr="00330133">
        <w:rPr>
          <w:rFonts w:ascii="仿宋" w:eastAsia="仿宋" w:hAnsi="仿宋" w:hint="eastAsia"/>
          <w:sz w:val="28"/>
          <w:szCs w:val="28"/>
        </w:rPr>
        <w:t>%。具体明细如下：</w:t>
      </w:r>
    </w:p>
    <w:p w:rsidR="0020692C" w:rsidRPr="00340520" w:rsidRDefault="0020692C" w:rsidP="0020692C">
      <w:pPr>
        <w:ind w:firstLineChars="3100" w:firstLine="6510"/>
      </w:pPr>
      <w:r>
        <w:rPr>
          <w:rFonts w:hint="eastAsia"/>
        </w:rPr>
        <w:t>单位：</w:t>
      </w:r>
      <w:r w:rsidRPr="00340520">
        <w:rPr>
          <w:rFonts w:hint="eastAsia"/>
        </w:rPr>
        <w:t>股、</w:t>
      </w:r>
      <w:r w:rsidRPr="00340520">
        <w:rPr>
          <w:rFonts w:hint="eastAsia"/>
        </w:rPr>
        <w:t>%</w:t>
      </w:r>
    </w:p>
    <w:tbl>
      <w:tblPr>
        <w:tblW w:w="5000" w:type="pct"/>
        <w:tblLayout w:type="fixed"/>
        <w:tblLook w:val="04A0"/>
      </w:tblPr>
      <w:tblGrid>
        <w:gridCol w:w="675"/>
        <w:gridCol w:w="2693"/>
        <w:gridCol w:w="1306"/>
        <w:gridCol w:w="1389"/>
        <w:gridCol w:w="2411"/>
        <w:gridCol w:w="812"/>
      </w:tblGrid>
      <w:tr w:rsidR="0020692C" w:rsidRPr="00340520" w:rsidTr="00430D1E">
        <w:trPr>
          <w:trHeight w:val="397"/>
        </w:trPr>
        <w:tc>
          <w:tcPr>
            <w:tcW w:w="363" w:type="pct"/>
            <w:tcBorders>
              <w:top w:val="single" w:sz="12" w:space="0" w:color="000000"/>
              <w:left w:val="nil"/>
              <w:bottom w:val="dotted" w:sz="4" w:space="0" w:color="auto"/>
              <w:right w:val="dotted" w:sz="4" w:space="0" w:color="auto"/>
            </w:tcBorders>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序号</w:t>
            </w:r>
          </w:p>
        </w:tc>
        <w:tc>
          <w:tcPr>
            <w:tcW w:w="1450" w:type="pct"/>
            <w:tcBorders>
              <w:top w:val="single" w:sz="12" w:space="0" w:color="000000"/>
              <w:left w:val="nil"/>
              <w:bottom w:val="dotted" w:sz="4" w:space="0" w:color="auto"/>
              <w:right w:val="dotted" w:sz="4" w:space="0" w:color="auto"/>
            </w:tcBorders>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股东名称</w:t>
            </w:r>
          </w:p>
        </w:tc>
        <w:tc>
          <w:tcPr>
            <w:tcW w:w="703" w:type="pct"/>
            <w:tcBorders>
              <w:top w:val="single" w:sz="12" w:space="0" w:color="000000"/>
              <w:left w:val="nil"/>
              <w:bottom w:val="dotted" w:sz="4" w:space="0" w:color="auto"/>
              <w:right w:val="dotted" w:sz="4" w:space="0" w:color="auto"/>
            </w:tcBorders>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股权余额</w:t>
            </w:r>
          </w:p>
        </w:tc>
        <w:tc>
          <w:tcPr>
            <w:tcW w:w="748" w:type="pct"/>
            <w:tcBorders>
              <w:top w:val="single" w:sz="12" w:space="0" w:color="000000"/>
              <w:left w:val="nil"/>
              <w:bottom w:val="dotted" w:sz="4" w:space="0" w:color="auto"/>
              <w:right w:val="dotted" w:sz="4" w:space="0" w:color="auto"/>
            </w:tcBorders>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质押股权数</w:t>
            </w:r>
          </w:p>
        </w:tc>
        <w:tc>
          <w:tcPr>
            <w:tcW w:w="1298" w:type="pct"/>
            <w:tcBorders>
              <w:top w:val="single" w:sz="12" w:space="0" w:color="000000"/>
              <w:left w:val="nil"/>
              <w:bottom w:val="dotted" w:sz="4" w:space="0" w:color="auto"/>
              <w:right w:val="dotted" w:sz="4" w:space="0" w:color="auto"/>
            </w:tcBorders>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质权人名称</w:t>
            </w:r>
          </w:p>
        </w:tc>
        <w:tc>
          <w:tcPr>
            <w:tcW w:w="437" w:type="pct"/>
            <w:tcBorders>
              <w:top w:val="single" w:sz="12" w:space="0" w:color="000000"/>
              <w:left w:val="nil"/>
              <w:bottom w:val="dotted" w:sz="4" w:space="0" w:color="auto"/>
              <w:right w:val="nil"/>
            </w:tcBorders>
            <w:shd w:val="clear" w:color="auto" w:fill="auto"/>
            <w:vAlign w:val="center"/>
            <w:hideMark/>
          </w:tcPr>
          <w:p w:rsidR="0020692C" w:rsidRPr="00340520" w:rsidRDefault="0020692C" w:rsidP="00430D1E">
            <w:pPr>
              <w:widowControl/>
              <w:jc w:val="center"/>
              <w:rPr>
                <w:rFonts w:ascii="宋体" w:hAnsi="宋体" w:cs="宋体"/>
                <w:sz w:val="18"/>
                <w:szCs w:val="18"/>
              </w:rPr>
            </w:pPr>
            <w:r w:rsidRPr="00340520">
              <w:rPr>
                <w:rFonts w:ascii="宋体" w:hAnsi="宋体" w:cs="宋体" w:hint="eastAsia"/>
                <w:sz w:val="18"/>
                <w:szCs w:val="18"/>
              </w:rPr>
              <w:t>出质率</w:t>
            </w:r>
          </w:p>
        </w:tc>
      </w:tr>
      <w:tr w:rsidR="0020692C" w:rsidRPr="0057653F" w:rsidTr="00430D1E">
        <w:trPr>
          <w:trHeight w:val="397"/>
        </w:trPr>
        <w:tc>
          <w:tcPr>
            <w:tcW w:w="363" w:type="pct"/>
            <w:tcBorders>
              <w:top w:val="nil"/>
              <w:left w:val="nil"/>
              <w:bottom w:val="dotted" w:sz="4" w:space="0" w:color="auto"/>
              <w:right w:val="dotted" w:sz="4" w:space="0" w:color="auto"/>
            </w:tcBorders>
            <w:shd w:val="clear" w:color="auto" w:fill="auto"/>
            <w:noWrap/>
            <w:vAlign w:val="center"/>
            <w:hideMark/>
          </w:tcPr>
          <w:p w:rsidR="0020692C" w:rsidRPr="00340520" w:rsidRDefault="0020692C" w:rsidP="00430D1E">
            <w:pPr>
              <w:widowControl/>
              <w:jc w:val="center"/>
              <w:rPr>
                <w:rFonts w:eastAsia="等线"/>
                <w:sz w:val="18"/>
                <w:szCs w:val="18"/>
              </w:rPr>
            </w:pPr>
            <w:r w:rsidRPr="00340520">
              <w:rPr>
                <w:rFonts w:eastAsia="等线"/>
                <w:sz w:val="18"/>
                <w:szCs w:val="18"/>
              </w:rPr>
              <w:t>1</w:t>
            </w:r>
          </w:p>
        </w:tc>
        <w:tc>
          <w:tcPr>
            <w:tcW w:w="1450" w:type="pct"/>
            <w:tcBorders>
              <w:top w:val="nil"/>
              <w:left w:val="nil"/>
              <w:bottom w:val="dotted" w:sz="4" w:space="0" w:color="auto"/>
              <w:right w:val="dotted" w:sz="4" w:space="0" w:color="auto"/>
            </w:tcBorders>
            <w:shd w:val="clear" w:color="auto" w:fill="auto"/>
            <w:vAlign w:val="center"/>
            <w:hideMark/>
          </w:tcPr>
          <w:p w:rsidR="0020692C" w:rsidRPr="00340520" w:rsidRDefault="0020692C" w:rsidP="00430D1E">
            <w:pPr>
              <w:widowControl/>
              <w:rPr>
                <w:rFonts w:ascii="宋体" w:hAnsi="宋体" w:cs="宋体"/>
                <w:sz w:val="18"/>
                <w:szCs w:val="18"/>
              </w:rPr>
            </w:pPr>
            <w:r w:rsidRPr="00340520">
              <w:rPr>
                <w:rFonts w:ascii="宋体" w:hAnsi="宋体" w:cs="宋体" w:hint="eastAsia"/>
                <w:sz w:val="18"/>
                <w:szCs w:val="18"/>
              </w:rPr>
              <w:t>浙江天海置业发展有限公司</w:t>
            </w:r>
          </w:p>
        </w:tc>
        <w:tc>
          <w:tcPr>
            <w:tcW w:w="703" w:type="pct"/>
            <w:tcBorders>
              <w:top w:val="nil"/>
              <w:left w:val="nil"/>
              <w:bottom w:val="dotted" w:sz="4" w:space="0" w:color="auto"/>
              <w:right w:val="dotted" w:sz="4" w:space="0" w:color="auto"/>
            </w:tcBorders>
            <w:shd w:val="clear" w:color="auto" w:fill="auto"/>
            <w:noWrap/>
            <w:vAlign w:val="center"/>
            <w:hideMark/>
          </w:tcPr>
          <w:p w:rsidR="0020692C" w:rsidRPr="00340520" w:rsidRDefault="0020692C" w:rsidP="00430D1E">
            <w:pPr>
              <w:widowControl/>
              <w:jc w:val="right"/>
              <w:rPr>
                <w:rFonts w:eastAsia="等线"/>
                <w:sz w:val="18"/>
                <w:szCs w:val="18"/>
              </w:rPr>
            </w:pPr>
            <w:r w:rsidRPr="00340520">
              <w:rPr>
                <w:sz w:val="18"/>
                <w:szCs w:val="18"/>
              </w:rPr>
              <w:t>25,083,912.00</w:t>
            </w:r>
            <w:r w:rsidRPr="00340520">
              <w:rPr>
                <w:rFonts w:eastAsia="等线"/>
                <w:sz w:val="18"/>
                <w:szCs w:val="18"/>
              </w:rPr>
              <w:t xml:space="preserve">    </w:t>
            </w:r>
          </w:p>
        </w:tc>
        <w:tc>
          <w:tcPr>
            <w:tcW w:w="748" w:type="pct"/>
            <w:tcBorders>
              <w:top w:val="nil"/>
              <w:left w:val="nil"/>
              <w:bottom w:val="dotted" w:sz="4" w:space="0" w:color="auto"/>
              <w:right w:val="dotted" w:sz="4" w:space="0" w:color="auto"/>
            </w:tcBorders>
            <w:shd w:val="clear" w:color="auto" w:fill="auto"/>
            <w:noWrap/>
            <w:vAlign w:val="center"/>
            <w:hideMark/>
          </w:tcPr>
          <w:p w:rsidR="0020692C" w:rsidRPr="0057653F" w:rsidRDefault="0020692C" w:rsidP="00430D1E">
            <w:pPr>
              <w:widowControl/>
              <w:jc w:val="right"/>
              <w:rPr>
                <w:sz w:val="18"/>
                <w:szCs w:val="18"/>
              </w:rPr>
            </w:pPr>
            <w:r w:rsidRPr="0057653F">
              <w:rPr>
                <w:rFonts w:hint="eastAsia"/>
                <w:sz w:val="18"/>
                <w:szCs w:val="18"/>
              </w:rPr>
              <w:t>7</w:t>
            </w:r>
            <w:r>
              <w:rPr>
                <w:rFonts w:hint="eastAsia"/>
                <w:sz w:val="18"/>
                <w:szCs w:val="18"/>
              </w:rPr>
              <w:t>,</w:t>
            </w:r>
            <w:r w:rsidRPr="0057653F">
              <w:rPr>
                <w:rFonts w:hint="eastAsia"/>
                <w:sz w:val="18"/>
                <w:szCs w:val="18"/>
              </w:rPr>
              <w:t>000</w:t>
            </w:r>
            <w:r>
              <w:rPr>
                <w:rFonts w:hint="eastAsia"/>
                <w:sz w:val="18"/>
                <w:szCs w:val="18"/>
              </w:rPr>
              <w:t>,</w:t>
            </w:r>
            <w:r w:rsidRPr="0057653F">
              <w:rPr>
                <w:rFonts w:hint="eastAsia"/>
                <w:sz w:val="18"/>
                <w:szCs w:val="18"/>
              </w:rPr>
              <w:t>000.00</w:t>
            </w:r>
          </w:p>
        </w:tc>
        <w:tc>
          <w:tcPr>
            <w:tcW w:w="1298" w:type="pct"/>
            <w:tcBorders>
              <w:top w:val="nil"/>
              <w:left w:val="nil"/>
              <w:bottom w:val="dotted" w:sz="4" w:space="0" w:color="auto"/>
              <w:right w:val="dotted" w:sz="4" w:space="0" w:color="auto"/>
            </w:tcBorders>
            <w:shd w:val="clear" w:color="auto" w:fill="auto"/>
            <w:vAlign w:val="center"/>
            <w:hideMark/>
          </w:tcPr>
          <w:p w:rsidR="0020692C" w:rsidRPr="00340520" w:rsidRDefault="0020692C" w:rsidP="00430D1E">
            <w:pPr>
              <w:widowControl/>
              <w:rPr>
                <w:rFonts w:ascii="宋体" w:hAnsi="宋体" w:cs="宋体"/>
                <w:sz w:val="18"/>
                <w:szCs w:val="18"/>
              </w:rPr>
            </w:pPr>
            <w:r w:rsidRPr="00340520">
              <w:rPr>
                <w:rFonts w:ascii="宋体" w:hAnsi="宋体" w:cs="宋体" w:hint="eastAsia"/>
                <w:sz w:val="18"/>
                <w:szCs w:val="18"/>
              </w:rPr>
              <w:t>舟山市普陀区融资担保有限公司</w:t>
            </w:r>
            <w:r>
              <w:rPr>
                <w:rFonts w:ascii="宋体" w:hAnsi="宋体" w:cs="宋体" w:hint="eastAsia"/>
                <w:sz w:val="18"/>
                <w:szCs w:val="18"/>
              </w:rPr>
              <w:t>、舟山市东港小额贷款股份有限公司</w:t>
            </w:r>
          </w:p>
        </w:tc>
        <w:tc>
          <w:tcPr>
            <w:tcW w:w="437" w:type="pct"/>
            <w:tcBorders>
              <w:top w:val="nil"/>
              <w:left w:val="nil"/>
              <w:bottom w:val="dotted" w:sz="4" w:space="0" w:color="auto"/>
              <w:right w:val="nil"/>
            </w:tcBorders>
            <w:shd w:val="clear" w:color="auto" w:fill="auto"/>
            <w:noWrap/>
            <w:vAlign w:val="center"/>
            <w:hideMark/>
          </w:tcPr>
          <w:p w:rsidR="0020692C" w:rsidRPr="0057653F" w:rsidRDefault="0020692C" w:rsidP="00430D1E">
            <w:pPr>
              <w:widowControl/>
              <w:jc w:val="right"/>
              <w:rPr>
                <w:rFonts w:eastAsia="等线"/>
                <w:sz w:val="18"/>
                <w:szCs w:val="18"/>
              </w:rPr>
            </w:pPr>
            <w:r w:rsidRPr="0057653F">
              <w:rPr>
                <w:rFonts w:eastAsia="等线" w:hint="eastAsia"/>
                <w:sz w:val="18"/>
                <w:szCs w:val="18"/>
              </w:rPr>
              <w:t>27.91</w:t>
            </w:r>
          </w:p>
        </w:tc>
      </w:tr>
      <w:tr w:rsidR="0020692C" w:rsidRPr="0057653F" w:rsidTr="00430D1E">
        <w:trPr>
          <w:trHeight w:val="397"/>
        </w:trPr>
        <w:tc>
          <w:tcPr>
            <w:tcW w:w="363" w:type="pct"/>
            <w:tcBorders>
              <w:top w:val="nil"/>
              <w:left w:val="nil"/>
              <w:bottom w:val="dotted" w:sz="4" w:space="0" w:color="auto"/>
              <w:right w:val="dotted" w:sz="4" w:space="0" w:color="auto"/>
            </w:tcBorders>
            <w:shd w:val="clear" w:color="auto" w:fill="auto"/>
            <w:noWrap/>
            <w:vAlign w:val="center"/>
            <w:hideMark/>
          </w:tcPr>
          <w:p w:rsidR="0020692C" w:rsidRPr="00340520" w:rsidRDefault="0020692C" w:rsidP="00430D1E">
            <w:pPr>
              <w:widowControl/>
              <w:jc w:val="center"/>
              <w:rPr>
                <w:rFonts w:eastAsia="等线"/>
                <w:sz w:val="18"/>
                <w:szCs w:val="18"/>
              </w:rPr>
            </w:pPr>
            <w:r w:rsidRPr="00340520">
              <w:rPr>
                <w:rFonts w:eastAsia="等线"/>
                <w:sz w:val="18"/>
                <w:szCs w:val="18"/>
              </w:rPr>
              <w:t>2</w:t>
            </w:r>
          </w:p>
        </w:tc>
        <w:tc>
          <w:tcPr>
            <w:tcW w:w="1450" w:type="pct"/>
            <w:tcBorders>
              <w:top w:val="nil"/>
              <w:left w:val="nil"/>
              <w:bottom w:val="dotted" w:sz="4" w:space="0" w:color="auto"/>
              <w:right w:val="dotted" w:sz="4" w:space="0" w:color="auto"/>
            </w:tcBorders>
            <w:shd w:val="clear" w:color="auto" w:fill="auto"/>
            <w:vAlign w:val="center"/>
            <w:hideMark/>
          </w:tcPr>
          <w:p w:rsidR="0020692C" w:rsidRPr="00340520" w:rsidRDefault="0020692C" w:rsidP="00430D1E">
            <w:pPr>
              <w:widowControl/>
              <w:rPr>
                <w:rFonts w:ascii="宋体" w:hAnsi="宋体" w:cs="宋体"/>
                <w:sz w:val="18"/>
                <w:szCs w:val="18"/>
              </w:rPr>
            </w:pPr>
            <w:r>
              <w:rPr>
                <w:rFonts w:ascii="宋体" w:hAnsi="宋体" w:cs="宋体" w:hint="eastAsia"/>
                <w:sz w:val="18"/>
                <w:szCs w:val="18"/>
              </w:rPr>
              <w:t>舟山市普陀海汇水产有限公司</w:t>
            </w:r>
          </w:p>
        </w:tc>
        <w:tc>
          <w:tcPr>
            <w:tcW w:w="703" w:type="pct"/>
            <w:tcBorders>
              <w:top w:val="nil"/>
              <w:left w:val="nil"/>
              <w:bottom w:val="dotted" w:sz="4" w:space="0" w:color="auto"/>
              <w:right w:val="dotted" w:sz="4" w:space="0" w:color="auto"/>
            </w:tcBorders>
            <w:shd w:val="clear" w:color="auto" w:fill="auto"/>
            <w:noWrap/>
            <w:vAlign w:val="center"/>
            <w:hideMark/>
          </w:tcPr>
          <w:p w:rsidR="0020692C" w:rsidRPr="00340520" w:rsidRDefault="0020692C" w:rsidP="00430D1E">
            <w:pPr>
              <w:widowControl/>
              <w:jc w:val="right"/>
              <w:rPr>
                <w:rFonts w:eastAsia="等线"/>
                <w:sz w:val="18"/>
                <w:szCs w:val="18"/>
              </w:rPr>
            </w:pPr>
            <w:r w:rsidRPr="00340520">
              <w:rPr>
                <w:sz w:val="18"/>
                <w:szCs w:val="18"/>
              </w:rPr>
              <w:t>18,867,880.00</w:t>
            </w:r>
            <w:r w:rsidRPr="00340520">
              <w:rPr>
                <w:rFonts w:eastAsia="等线"/>
                <w:sz w:val="18"/>
                <w:szCs w:val="18"/>
              </w:rPr>
              <w:t xml:space="preserve">        </w:t>
            </w:r>
          </w:p>
        </w:tc>
        <w:tc>
          <w:tcPr>
            <w:tcW w:w="748" w:type="pct"/>
            <w:tcBorders>
              <w:top w:val="nil"/>
              <w:left w:val="nil"/>
              <w:bottom w:val="dotted" w:sz="4" w:space="0" w:color="auto"/>
              <w:right w:val="dotted" w:sz="4" w:space="0" w:color="auto"/>
            </w:tcBorders>
            <w:shd w:val="clear" w:color="auto" w:fill="auto"/>
            <w:noWrap/>
            <w:vAlign w:val="center"/>
            <w:hideMark/>
          </w:tcPr>
          <w:p w:rsidR="0020692C" w:rsidRPr="00340520" w:rsidRDefault="0020692C" w:rsidP="00430D1E">
            <w:pPr>
              <w:widowControl/>
              <w:jc w:val="right"/>
              <w:rPr>
                <w:rFonts w:eastAsia="等线"/>
                <w:sz w:val="18"/>
                <w:szCs w:val="18"/>
              </w:rPr>
            </w:pPr>
            <w:r>
              <w:rPr>
                <w:rFonts w:eastAsia="等线" w:hint="eastAsia"/>
                <w:sz w:val="18"/>
                <w:szCs w:val="18"/>
              </w:rPr>
              <w:t>9,400,000.00</w:t>
            </w:r>
          </w:p>
        </w:tc>
        <w:tc>
          <w:tcPr>
            <w:tcW w:w="1298" w:type="pct"/>
            <w:tcBorders>
              <w:top w:val="nil"/>
              <w:left w:val="nil"/>
              <w:bottom w:val="dotted" w:sz="4" w:space="0" w:color="auto"/>
              <w:right w:val="dotted" w:sz="4" w:space="0" w:color="auto"/>
            </w:tcBorders>
            <w:shd w:val="clear" w:color="auto" w:fill="auto"/>
            <w:vAlign w:val="center"/>
            <w:hideMark/>
          </w:tcPr>
          <w:p w:rsidR="0020692C" w:rsidRPr="00340520" w:rsidRDefault="0020692C" w:rsidP="00430D1E">
            <w:pPr>
              <w:widowControl/>
              <w:rPr>
                <w:rFonts w:ascii="宋体" w:hAnsi="宋体" w:cs="宋体"/>
                <w:sz w:val="18"/>
                <w:szCs w:val="18"/>
              </w:rPr>
            </w:pPr>
            <w:r>
              <w:rPr>
                <w:rFonts w:ascii="宋体" w:hAnsi="宋体" w:cs="宋体" w:hint="eastAsia"/>
                <w:sz w:val="18"/>
                <w:szCs w:val="18"/>
              </w:rPr>
              <w:t>温州银行股份有限公司</w:t>
            </w:r>
          </w:p>
        </w:tc>
        <w:tc>
          <w:tcPr>
            <w:tcW w:w="437" w:type="pct"/>
            <w:tcBorders>
              <w:top w:val="nil"/>
              <w:left w:val="nil"/>
              <w:bottom w:val="dotted" w:sz="4" w:space="0" w:color="auto"/>
              <w:right w:val="nil"/>
            </w:tcBorders>
            <w:shd w:val="clear" w:color="auto" w:fill="auto"/>
            <w:noWrap/>
            <w:vAlign w:val="center"/>
            <w:hideMark/>
          </w:tcPr>
          <w:p w:rsidR="0020692C" w:rsidRPr="0057653F" w:rsidRDefault="0020692C" w:rsidP="00430D1E">
            <w:pPr>
              <w:widowControl/>
              <w:jc w:val="right"/>
              <w:rPr>
                <w:rFonts w:eastAsia="等线"/>
                <w:sz w:val="18"/>
                <w:szCs w:val="18"/>
              </w:rPr>
            </w:pPr>
            <w:r w:rsidRPr="0057653F">
              <w:rPr>
                <w:rFonts w:eastAsia="等线" w:hint="eastAsia"/>
                <w:sz w:val="18"/>
                <w:szCs w:val="18"/>
              </w:rPr>
              <w:t>49.82</w:t>
            </w:r>
          </w:p>
        </w:tc>
      </w:tr>
      <w:tr w:rsidR="0020692C" w:rsidRPr="0057653F" w:rsidTr="00430D1E">
        <w:trPr>
          <w:trHeight w:val="397"/>
        </w:trPr>
        <w:tc>
          <w:tcPr>
            <w:tcW w:w="1813" w:type="pct"/>
            <w:gridSpan w:val="2"/>
            <w:tcBorders>
              <w:top w:val="dotted" w:sz="4" w:space="0" w:color="auto"/>
              <w:left w:val="nil"/>
              <w:bottom w:val="single" w:sz="12" w:space="0" w:color="000000"/>
              <w:right w:val="dotted" w:sz="4" w:space="0" w:color="000000"/>
            </w:tcBorders>
            <w:shd w:val="clear" w:color="auto" w:fill="auto"/>
            <w:noWrap/>
            <w:vAlign w:val="center"/>
            <w:hideMark/>
          </w:tcPr>
          <w:p w:rsidR="0020692C" w:rsidRPr="00340520" w:rsidRDefault="0020692C" w:rsidP="00430D1E">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703" w:type="pct"/>
            <w:tcBorders>
              <w:top w:val="nil"/>
              <w:left w:val="nil"/>
              <w:bottom w:val="single" w:sz="12" w:space="0" w:color="000000"/>
              <w:right w:val="dotted" w:sz="4" w:space="0" w:color="auto"/>
            </w:tcBorders>
            <w:shd w:val="clear" w:color="auto" w:fill="auto"/>
            <w:noWrap/>
            <w:vAlign w:val="center"/>
            <w:hideMark/>
          </w:tcPr>
          <w:p w:rsidR="0020692C" w:rsidRPr="00340520" w:rsidRDefault="0020692C" w:rsidP="00430D1E">
            <w:pPr>
              <w:widowControl/>
              <w:jc w:val="right"/>
              <w:rPr>
                <w:rFonts w:eastAsia="等线"/>
                <w:b/>
                <w:bCs/>
                <w:sz w:val="18"/>
                <w:szCs w:val="18"/>
              </w:rPr>
            </w:pPr>
            <w:r>
              <w:rPr>
                <w:rFonts w:eastAsia="等线" w:hint="eastAsia"/>
                <w:b/>
                <w:bCs/>
                <w:sz w:val="18"/>
                <w:szCs w:val="18"/>
              </w:rPr>
              <w:t>43</w:t>
            </w:r>
            <w:r>
              <w:rPr>
                <w:rFonts w:eastAsia="等线"/>
                <w:b/>
                <w:bCs/>
                <w:sz w:val="18"/>
                <w:szCs w:val="18"/>
              </w:rPr>
              <w:t>,</w:t>
            </w:r>
            <w:r>
              <w:rPr>
                <w:rFonts w:eastAsia="等线" w:hint="eastAsia"/>
                <w:b/>
                <w:bCs/>
                <w:sz w:val="18"/>
                <w:szCs w:val="18"/>
              </w:rPr>
              <w:t>951,792.00</w:t>
            </w:r>
          </w:p>
        </w:tc>
        <w:tc>
          <w:tcPr>
            <w:tcW w:w="748" w:type="pct"/>
            <w:tcBorders>
              <w:top w:val="nil"/>
              <w:left w:val="nil"/>
              <w:bottom w:val="single" w:sz="12" w:space="0" w:color="000000"/>
              <w:right w:val="dotted" w:sz="4" w:space="0" w:color="auto"/>
            </w:tcBorders>
            <w:shd w:val="clear" w:color="auto" w:fill="auto"/>
            <w:noWrap/>
            <w:vAlign w:val="center"/>
            <w:hideMark/>
          </w:tcPr>
          <w:p w:rsidR="0020692C" w:rsidRPr="00340520" w:rsidRDefault="0020692C" w:rsidP="00430D1E">
            <w:pPr>
              <w:widowControl/>
              <w:jc w:val="right"/>
              <w:rPr>
                <w:rFonts w:eastAsia="等线"/>
                <w:b/>
                <w:bCs/>
                <w:sz w:val="18"/>
                <w:szCs w:val="18"/>
              </w:rPr>
            </w:pPr>
            <w:r>
              <w:rPr>
                <w:rFonts w:eastAsia="等线" w:hint="eastAsia"/>
                <w:b/>
                <w:bCs/>
                <w:sz w:val="18"/>
                <w:szCs w:val="18"/>
              </w:rPr>
              <w:t>16,400,000</w:t>
            </w:r>
            <w:r w:rsidRPr="00340520">
              <w:rPr>
                <w:rFonts w:eastAsia="等线"/>
                <w:b/>
                <w:bCs/>
                <w:sz w:val="18"/>
                <w:szCs w:val="18"/>
              </w:rPr>
              <w:t>.</w:t>
            </w:r>
            <w:r>
              <w:rPr>
                <w:rFonts w:eastAsia="等线" w:hint="eastAsia"/>
                <w:b/>
                <w:bCs/>
                <w:sz w:val="18"/>
                <w:szCs w:val="18"/>
              </w:rPr>
              <w:t>00</w:t>
            </w:r>
          </w:p>
        </w:tc>
        <w:tc>
          <w:tcPr>
            <w:tcW w:w="1298" w:type="pct"/>
            <w:tcBorders>
              <w:top w:val="nil"/>
              <w:left w:val="nil"/>
              <w:bottom w:val="single" w:sz="12" w:space="0" w:color="000000"/>
              <w:right w:val="dotted" w:sz="4" w:space="0" w:color="auto"/>
            </w:tcBorders>
            <w:shd w:val="clear" w:color="auto" w:fill="auto"/>
            <w:noWrap/>
            <w:vAlign w:val="center"/>
            <w:hideMark/>
          </w:tcPr>
          <w:p w:rsidR="0020692C" w:rsidRPr="00340520" w:rsidRDefault="0020692C" w:rsidP="00430D1E">
            <w:pPr>
              <w:widowControl/>
              <w:jc w:val="center"/>
              <w:rPr>
                <w:rFonts w:ascii="宋体" w:hAnsi="宋体" w:cs="宋体"/>
                <w:b/>
                <w:bCs/>
                <w:sz w:val="18"/>
                <w:szCs w:val="18"/>
              </w:rPr>
            </w:pPr>
            <w:r w:rsidRPr="00340520">
              <w:rPr>
                <w:rFonts w:ascii="宋体" w:hAnsi="宋体" w:cs="宋体" w:hint="eastAsia"/>
                <w:b/>
                <w:bCs/>
                <w:sz w:val="18"/>
                <w:szCs w:val="18"/>
              </w:rPr>
              <w:t>—</w:t>
            </w:r>
          </w:p>
        </w:tc>
        <w:tc>
          <w:tcPr>
            <w:tcW w:w="437" w:type="pct"/>
            <w:tcBorders>
              <w:top w:val="nil"/>
              <w:left w:val="nil"/>
              <w:bottom w:val="single" w:sz="12" w:space="0" w:color="000000"/>
              <w:right w:val="nil"/>
            </w:tcBorders>
            <w:shd w:val="clear" w:color="auto" w:fill="auto"/>
            <w:noWrap/>
            <w:vAlign w:val="center"/>
            <w:hideMark/>
          </w:tcPr>
          <w:p w:rsidR="0020692C" w:rsidRPr="0057653F" w:rsidRDefault="0020692C" w:rsidP="00430D1E">
            <w:pPr>
              <w:widowControl/>
              <w:jc w:val="center"/>
              <w:rPr>
                <w:rFonts w:ascii="宋体" w:hAnsi="宋体" w:cs="宋体"/>
                <w:b/>
                <w:bCs/>
                <w:sz w:val="18"/>
                <w:szCs w:val="18"/>
              </w:rPr>
            </w:pPr>
            <w:r w:rsidRPr="0057653F">
              <w:rPr>
                <w:rFonts w:ascii="宋体" w:hAnsi="宋体" w:cs="宋体" w:hint="eastAsia"/>
                <w:b/>
                <w:bCs/>
                <w:sz w:val="18"/>
                <w:szCs w:val="18"/>
              </w:rPr>
              <w:t>—</w:t>
            </w:r>
          </w:p>
        </w:tc>
      </w:tr>
    </w:tbl>
    <w:p w:rsidR="0020692C" w:rsidRPr="00340520" w:rsidRDefault="0020692C" w:rsidP="0020692C">
      <w:pPr>
        <w:spacing w:line="1" w:lineRule="exact"/>
        <w:ind w:firstLine="420"/>
      </w:pPr>
    </w:p>
    <w:p w:rsidR="0020692C" w:rsidRPr="00330133" w:rsidRDefault="0020692C"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（2）股东所持本行股份冻结情况：截至2022年12月31日，本行无股权被冻结</w:t>
      </w:r>
      <w:r w:rsidR="009E5797" w:rsidRPr="00330133">
        <w:rPr>
          <w:rFonts w:ascii="仿宋" w:eastAsia="仿宋" w:hAnsi="仿宋" w:hint="eastAsia"/>
          <w:sz w:val="28"/>
          <w:szCs w:val="28"/>
        </w:rPr>
        <w:t>。</w:t>
      </w:r>
    </w:p>
    <w:p w:rsidR="0020692C" w:rsidRPr="00330133" w:rsidRDefault="0020692C"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Pr="00330133">
        <w:rPr>
          <w:rFonts w:ascii="仿宋" w:eastAsia="仿宋" w:hAnsi="仿宋"/>
          <w:sz w:val="28"/>
          <w:szCs w:val="28"/>
        </w:rPr>
        <w:t>3</w:t>
      </w:r>
      <w:r w:rsidRPr="00330133">
        <w:rPr>
          <w:rFonts w:ascii="仿宋" w:eastAsia="仿宋" w:hAnsi="仿宋" w:hint="eastAsia"/>
          <w:sz w:val="28"/>
          <w:szCs w:val="28"/>
        </w:rPr>
        <w:t>）</w:t>
      </w:r>
      <w:r w:rsidRPr="00330133">
        <w:rPr>
          <w:rFonts w:ascii="仿宋" w:eastAsia="仿宋" w:hAnsi="仿宋"/>
          <w:sz w:val="28"/>
          <w:szCs w:val="28"/>
        </w:rPr>
        <w:t>截至</w:t>
      </w:r>
      <w:r w:rsidRPr="00330133">
        <w:rPr>
          <w:rFonts w:ascii="仿宋" w:eastAsia="仿宋" w:hAnsi="仿宋" w:hint="eastAsia"/>
          <w:sz w:val="28"/>
          <w:szCs w:val="28"/>
        </w:rPr>
        <w:t>202</w:t>
      </w:r>
      <w:r w:rsidRPr="00330133">
        <w:rPr>
          <w:rFonts w:ascii="仿宋" w:eastAsia="仿宋" w:hAnsi="仿宋"/>
          <w:sz w:val="28"/>
          <w:szCs w:val="28"/>
        </w:rPr>
        <w:t>1年12月31日,本行股东所持本行股份无托管情况。</w:t>
      </w:r>
    </w:p>
    <w:p w:rsidR="00200F2A" w:rsidRPr="00330133" w:rsidRDefault="00200F2A"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w:t>
      </w:r>
      <w:r w:rsidR="005F61F9" w:rsidRPr="00330133">
        <w:rPr>
          <w:rFonts w:ascii="仿宋" w:eastAsia="仿宋" w:hAnsi="仿宋" w:hint="eastAsia"/>
          <w:sz w:val="28"/>
          <w:szCs w:val="28"/>
        </w:rPr>
        <w:t>二</w:t>
      </w:r>
      <w:r w:rsidRPr="00330133">
        <w:rPr>
          <w:rFonts w:ascii="仿宋" w:eastAsia="仿宋" w:hAnsi="仿宋" w:hint="eastAsia"/>
          <w:sz w:val="28"/>
          <w:szCs w:val="28"/>
        </w:rPr>
        <w:t>)主要股东评估</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1</w:t>
      </w:r>
      <w:r w:rsidR="00CB0F73" w:rsidRPr="00330133">
        <w:rPr>
          <w:rFonts w:ascii="仿宋" w:eastAsia="仿宋" w:hAnsi="仿宋" w:hint="eastAsia"/>
          <w:sz w:val="28"/>
          <w:szCs w:val="28"/>
        </w:rPr>
        <w:t>.</w:t>
      </w:r>
      <w:r w:rsidRPr="00330133">
        <w:rPr>
          <w:rFonts w:ascii="仿宋" w:eastAsia="仿宋" w:hAnsi="仿宋" w:hint="eastAsia"/>
          <w:sz w:val="28"/>
          <w:szCs w:val="28"/>
        </w:rPr>
        <w:t>主要股东界定</w:t>
      </w:r>
      <w:r w:rsidR="00CB0F73" w:rsidRPr="00330133">
        <w:rPr>
          <w:rFonts w:ascii="仿宋" w:eastAsia="仿宋" w:hAnsi="仿宋" w:hint="eastAsia"/>
          <w:sz w:val="28"/>
          <w:szCs w:val="28"/>
        </w:rPr>
        <w:t>。</w:t>
      </w:r>
      <w:r w:rsidRPr="00330133">
        <w:rPr>
          <w:rFonts w:ascii="仿宋" w:eastAsia="仿宋" w:hAnsi="仿宋" w:hint="eastAsia"/>
          <w:sz w:val="28"/>
          <w:szCs w:val="28"/>
        </w:rPr>
        <w:t>根据《商业银行股权管理暂行办法》第九条规定，商业银行主要股东是指持有或控制商业银行百分之五以上股份或表决权，或持有资本总额或股份总额不足百分之五但对商业银行经营管理有重大影响的股东。根据规定和监管要求，本行2022年度主要股东界定以下三类：一是持有5.00%以上股份的法人股东，分别为浙江天海置业发展有限公司（持股5.01%）、舟山市国有资产投资</w:t>
      </w:r>
      <w:r w:rsidR="00777E05">
        <w:rPr>
          <w:rFonts w:ascii="仿宋" w:eastAsia="仿宋" w:hAnsi="仿宋" w:hint="eastAsia"/>
          <w:sz w:val="28"/>
          <w:szCs w:val="28"/>
        </w:rPr>
        <w:t>经营</w:t>
      </w:r>
      <w:r w:rsidRPr="00330133">
        <w:rPr>
          <w:rFonts w:ascii="仿宋" w:eastAsia="仿宋" w:hAnsi="仿宋" w:hint="eastAsia"/>
          <w:sz w:val="28"/>
          <w:szCs w:val="28"/>
        </w:rPr>
        <w:t>有限公司（5.01%）、舟山金增农贸发展有限公司（5.01%）3家法人企业；二是本行除以上3家法人股东外的非执行董事、</w:t>
      </w:r>
      <w:r w:rsidR="00BF3730" w:rsidRPr="00330133">
        <w:rPr>
          <w:rFonts w:ascii="仿宋" w:eastAsia="仿宋" w:hAnsi="仿宋" w:hint="eastAsia"/>
          <w:sz w:val="28"/>
          <w:szCs w:val="28"/>
        </w:rPr>
        <w:t>非职工</w:t>
      </w:r>
      <w:r w:rsidRPr="00330133">
        <w:rPr>
          <w:rFonts w:ascii="仿宋" w:eastAsia="仿宋" w:hAnsi="仿宋" w:hint="eastAsia"/>
          <w:sz w:val="28"/>
          <w:szCs w:val="28"/>
        </w:rPr>
        <w:t>监事股东，或其所控制或重大影响的在本行有股份的企业，包括林仲岳董事所控制的舟山市正源标准件有限公司、胡建杰董事有重大影响的</w:t>
      </w:r>
      <w:r w:rsidRPr="00330133">
        <w:rPr>
          <w:rFonts w:ascii="仿宋" w:eastAsia="仿宋" w:hAnsi="仿宋"/>
          <w:sz w:val="28"/>
          <w:szCs w:val="28"/>
        </w:rPr>
        <w:t>舟山市普陀海汇水产有限公司</w:t>
      </w:r>
      <w:r w:rsidRPr="00330133">
        <w:rPr>
          <w:rFonts w:ascii="仿宋" w:eastAsia="仿宋" w:hAnsi="仿宋" w:hint="eastAsia"/>
          <w:sz w:val="28"/>
          <w:szCs w:val="28"/>
        </w:rPr>
        <w:t>、严安秧、翁永妙监事所控制的</w:t>
      </w:r>
      <w:r w:rsidRPr="00330133">
        <w:rPr>
          <w:rFonts w:ascii="仿宋" w:eastAsia="仿宋" w:hAnsi="仿宋"/>
          <w:sz w:val="28"/>
          <w:szCs w:val="28"/>
        </w:rPr>
        <w:t>浙江鑫旺食品有限公司</w:t>
      </w:r>
      <w:r w:rsidR="00BF3730" w:rsidRPr="00330133">
        <w:rPr>
          <w:rFonts w:ascii="仿宋" w:eastAsia="仿宋" w:hAnsi="仿宋" w:hint="eastAsia"/>
          <w:sz w:val="28"/>
          <w:szCs w:val="28"/>
        </w:rPr>
        <w:t>、王沛国；三是本行有股权的执行董事和职工监事，包括缪军、谢建成</w:t>
      </w:r>
      <w:r w:rsidRPr="00330133">
        <w:rPr>
          <w:rFonts w:ascii="仿宋" w:eastAsia="仿宋" w:hAnsi="仿宋" w:hint="eastAsia"/>
          <w:sz w:val="28"/>
          <w:szCs w:val="28"/>
        </w:rPr>
        <w:t>、陈晓、郑文波、傅爱光、翁晓云。</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2</w:t>
      </w:r>
      <w:r w:rsidR="00CB0F73" w:rsidRPr="00330133">
        <w:rPr>
          <w:rFonts w:ascii="仿宋" w:eastAsia="仿宋" w:hAnsi="仿宋" w:hint="eastAsia"/>
          <w:sz w:val="28"/>
          <w:szCs w:val="28"/>
        </w:rPr>
        <w:t>.</w:t>
      </w:r>
      <w:r w:rsidRPr="00330133">
        <w:rPr>
          <w:rFonts w:ascii="仿宋" w:eastAsia="仿宋" w:hAnsi="仿宋" w:hint="eastAsia"/>
          <w:sz w:val="28"/>
          <w:szCs w:val="28"/>
        </w:rPr>
        <w:t>主要股东</w:t>
      </w:r>
      <w:r w:rsidR="00FE7A51" w:rsidRPr="00330133">
        <w:rPr>
          <w:rFonts w:ascii="仿宋" w:eastAsia="仿宋" w:hAnsi="仿宋" w:hint="eastAsia"/>
          <w:sz w:val="28"/>
          <w:szCs w:val="28"/>
        </w:rPr>
        <w:t>股权结构，控股股东、实际控制人、关联方、一致行动人、最终受益人等情况。</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（1）浙江天海置业发展有限公司，至2022年12月末，所持本行股权2500.39万股。2022年末，公司注册资金6500</w:t>
      </w:r>
      <w:r w:rsidR="00CB0F73" w:rsidRPr="00330133">
        <w:rPr>
          <w:rFonts w:ascii="仿宋" w:eastAsia="仿宋" w:hAnsi="仿宋" w:hint="eastAsia"/>
          <w:sz w:val="28"/>
          <w:szCs w:val="28"/>
        </w:rPr>
        <w:t>万元，公司</w:t>
      </w:r>
      <w:r w:rsidR="0074623B">
        <w:rPr>
          <w:rFonts w:ascii="仿宋" w:eastAsia="仿宋" w:hAnsi="仿宋" w:hint="eastAsia"/>
          <w:sz w:val="28"/>
          <w:szCs w:val="28"/>
        </w:rPr>
        <w:t>法定代表</w:t>
      </w:r>
      <w:r w:rsidRPr="00330133">
        <w:rPr>
          <w:rFonts w:ascii="仿宋" w:eastAsia="仿宋" w:hAnsi="仿宋" w:hint="eastAsia"/>
          <w:sz w:val="28"/>
          <w:szCs w:val="28"/>
        </w:rPr>
        <w:t>马平洲，</w:t>
      </w:r>
      <w:r w:rsidRPr="00330133">
        <w:rPr>
          <w:rFonts w:ascii="仿宋" w:eastAsia="仿宋" w:hAnsi="仿宋" w:hint="eastAsia"/>
          <w:sz w:val="28"/>
          <w:szCs w:val="28"/>
        </w:rPr>
        <w:lastRenderedPageBreak/>
        <w:t>股东为舟山市普陀宏业贸易发展有限公司，持股比例60%，马碧艺持股40%。最终收益人为马平洲、马碧艺。关联方包括舟山市普陀宏业贸易发展有限公司、舟山东海之滨假日酒店有限公司、舟山震洋房地产开发有限公司、舟山市天海体育运动俱乐部有限公司、新疆海成房地产开发有限公司、舟山市普陀区东港小额贷款股份有限公司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2</w:t>
      </w:r>
      <w:r w:rsidRPr="00330133">
        <w:rPr>
          <w:rFonts w:ascii="仿宋" w:eastAsia="仿宋" w:hAnsi="仿宋" w:hint="eastAsia"/>
          <w:sz w:val="28"/>
          <w:szCs w:val="28"/>
        </w:rPr>
        <w:t>）舟山市国有资产投资</w:t>
      </w:r>
      <w:r w:rsidR="00777E05">
        <w:rPr>
          <w:rFonts w:ascii="仿宋" w:eastAsia="仿宋" w:hAnsi="仿宋" w:hint="eastAsia"/>
          <w:sz w:val="28"/>
          <w:szCs w:val="28"/>
        </w:rPr>
        <w:t>经营</w:t>
      </w:r>
      <w:r w:rsidRPr="00330133">
        <w:rPr>
          <w:rFonts w:ascii="仿宋" w:eastAsia="仿宋" w:hAnsi="仿宋" w:hint="eastAsia"/>
          <w:sz w:val="28"/>
          <w:szCs w:val="28"/>
        </w:rPr>
        <w:t>有限公司，至2022年末，所持本行股权2500.39万股。2022年末，公司注册资金55000</w:t>
      </w:r>
      <w:r w:rsidR="00A43F15" w:rsidRPr="00330133">
        <w:rPr>
          <w:rFonts w:ascii="仿宋" w:eastAsia="仿宋" w:hAnsi="仿宋" w:hint="eastAsia"/>
          <w:sz w:val="28"/>
          <w:szCs w:val="28"/>
        </w:rPr>
        <w:t>万元，法定代表人</w:t>
      </w:r>
      <w:r w:rsidRPr="00330133">
        <w:rPr>
          <w:rFonts w:ascii="仿宋" w:eastAsia="仿宋" w:hAnsi="仿宋" w:hint="eastAsia"/>
          <w:sz w:val="28"/>
          <w:szCs w:val="28"/>
        </w:rPr>
        <w:t>董慧跃，公司控股股东为舟山市财金投资控股有限公司，持股比例100%。实际控制人、最终收益人为舟山市财政局。公司关联方包括</w:t>
      </w:r>
      <w:r w:rsidRPr="00330133">
        <w:rPr>
          <w:rFonts w:ascii="仿宋" w:eastAsia="仿宋" w:hAnsi="仿宋"/>
          <w:sz w:val="28"/>
          <w:szCs w:val="28"/>
        </w:rPr>
        <w:t>舟山市普陀山庄有限公司</w:t>
      </w:r>
      <w:r w:rsidRPr="00330133">
        <w:rPr>
          <w:rFonts w:ascii="仿宋" w:eastAsia="仿宋" w:hAnsi="仿宋" w:hint="eastAsia"/>
          <w:sz w:val="28"/>
          <w:szCs w:val="28"/>
        </w:rPr>
        <w:t>、</w:t>
      </w:r>
      <w:r w:rsidRPr="00330133">
        <w:rPr>
          <w:rFonts w:ascii="仿宋" w:eastAsia="仿宋" w:hAnsi="仿宋"/>
          <w:sz w:val="28"/>
          <w:szCs w:val="28"/>
        </w:rPr>
        <w:t>华宝信托有限责任公司</w:t>
      </w:r>
      <w:r w:rsidRPr="00330133">
        <w:rPr>
          <w:rFonts w:ascii="仿宋" w:eastAsia="仿宋" w:hAnsi="仿宋" w:hint="eastAsia"/>
          <w:sz w:val="28"/>
          <w:szCs w:val="28"/>
        </w:rPr>
        <w:t>、</w:t>
      </w:r>
      <w:r w:rsidRPr="00330133">
        <w:rPr>
          <w:rFonts w:ascii="仿宋" w:eastAsia="仿宋" w:hAnsi="仿宋"/>
          <w:sz w:val="28"/>
          <w:szCs w:val="28"/>
        </w:rPr>
        <w:t>北京圣华普贸易有限公司</w:t>
      </w:r>
      <w:r w:rsidRPr="00330133">
        <w:rPr>
          <w:rFonts w:ascii="仿宋" w:eastAsia="仿宋" w:hAnsi="仿宋" w:hint="eastAsia"/>
          <w:sz w:val="28"/>
          <w:szCs w:val="28"/>
        </w:rPr>
        <w:t>、</w:t>
      </w:r>
      <w:r w:rsidRPr="00330133">
        <w:rPr>
          <w:rFonts w:ascii="仿宋" w:eastAsia="仿宋" w:hAnsi="仿宋"/>
          <w:sz w:val="28"/>
          <w:szCs w:val="28"/>
        </w:rPr>
        <w:t>华宝都鼎（上海）融资租赁有限公司</w:t>
      </w:r>
      <w:r w:rsidRPr="00330133">
        <w:rPr>
          <w:rFonts w:ascii="仿宋" w:eastAsia="仿宋" w:hAnsi="仿宋" w:hint="eastAsia"/>
          <w:sz w:val="28"/>
          <w:szCs w:val="28"/>
        </w:rPr>
        <w:t>、</w:t>
      </w:r>
      <w:r w:rsidRPr="00330133">
        <w:rPr>
          <w:rFonts w:ascii="仿宋" w:eastAsia="仿宋" w:hAnsi="仿宋"/>
          <w:sz w:val="28"/>
          <w:szCs w:val="28"/>
        </w:rPr>
        <w:t>浙江自贸区财金海洋私募基金管理有限公司</w:t>
      </w:r>
      <w:r w:rsidRPr="00330133">
        <w:rPr>
          <w:rFonts w:ascii="仿宋" w:eastAsia="仿宋" w:hAnsi="仿宋" w:hint="eastAsia"/>
          <w:sz w:val="28"/>
          <w:szCs w:val="28"/>
        </w:rPr>
        <w:t>、</w:t>
      </w:r>
      <w:r w:rsidRPr="00330133">
        <w:rPr>
          <w:rFonts w:ascii="仿宋" w:eastAsia="仿宋" w:hAnsi="仿宋"/>
          <w:sz w:val="28"/>
          <w:szCs w:val="28"/>
        </w:rPr>
        <w:t>舟山市定海区广丰小额贷款股份有限公司</w:t>
      </w:r>
      <w:r w:rsidRPr="00330133">
        <w:rPr>
          <w:rFonts w:ascii="仿宋" w:eastAsia="仿宋" w:hAnsi="仿宋" w:hint="eastAsia"/>
          <w:sz w:val="28"/>
          <w:szCs w:val="28"/>
        </w:rPr>
        <w:t>、</w:t>
      </w:r>
      <w:r w:rsidRPr="00330133">
        <w:rPr>
          <w:rFonts w:ascii="仿宋" w:eastAsia="仿宋" w:hAnsi="仿宋"/>
          <w:sz w:val="28"/>
          <w:szCs w:val="28"/>
        </w:rPr>
        <w:t>浙江盛达海洋股份有限公司</w:t>
      </w:r>
      <w:r w:rsidRPr="00330133">
        <w:rPr>
          <w:rFonts w:ascii="仿宋" w:eastAsia="仿宋" w:hAnsi="仿宋" w:hint="eastAsia"/>
          <w:sz w:val="28"/>
          <w:szCs w:val="28"/>
        </w:rPr>
        <w:t>、</w:t>
      </w:r>
      <w:r w:rsidRPr="00330133">
        <w:rPr>
          <w:rFonts w:ascii="仿宋" w:eastAsia="仿宋" w:hAnsi="仿宋"/>
          <w:sz w:val="28"/>
          <w:szCs w:val="28"/>
        </w:rPr>
        <w:t>浙江海洋经济创业投资有限公司</w:t>
      </w:r>
      <w:r w:rsidRPr="00330133">
        <w:rPr>
          <w:rFonts w:ascii="仿宋" w:eastAsia="仿宋" w:hAnsi="仿宋" w:hint="eastAsia"/>
          <w:sz w:val="28"/>
          <w:szCs w:val="28"/>
        </w:rPr>
        <w:t>、</w:t>
      </w:r>
      <w:r w:rsidRPr="00330133">
        <w:rPr>
          <w:rFonts w:ascii="仿宋" w:eastAsia="仿宋" w:hAnsi="仿宋"/>
          <w:sz w:val="28"/>
          <w:szCs w:val="28"/>
        </w:rPr>
        <w:t>舟山市财通海洋发展有限公司</w:t>
      </w:r>
      <w:r w:rsidRPr="00330133">
        <w:rPr>
          <w:rFonts w:ascii="仿宋" w:eastAsia="仿宋" w:hAnsi="仿宋" w:hint="eastAsia"/>
          <w:sz w:val="28"/>
          <w:szCs w:val="28"/>
        </w:rPr>
        <w:t>、</w:t>
      </w:r>
      <w:r w:rsidRPr="00330133">
        <w:rPr>
          <w:rFonts w:ascii="仿宋" w:eastAsia="仿宋" w:hAnsi="仿宋"/>
          <w:sz w:val="28"/>
          <w:szCs w:val="28"/>
        </w:rPr>
        <w:t>浙江舟山大宗商品交易所有限公司</w:t>
      </w:r>
      <w:r w:rsidRPr="00330133">
        <w:rPr>
          <w:rFonts w:ascii="仿宋" w:eastAsia="仿宋" w:hAnsi="仿宋" w:hint="eastAsia"/>
          <w:sz w:val="28"/>
          <w:szCs w:val="28"/>
        </w:rPr>
        <w:t>、</w:t>
      </w:r>
      <w:r w:rsidRPr="00330133">
        <w:rPr>
          <w:rFonts w:ascii="仿宋" w:eastAsia="仿宋" w:hAnsi="仿宋"/>
          <w:sz w:val="28"/>
          <w:szCs w:val="28"/>
        </w:rPr>
        <w:t>浙江舟山旅游集团有限公司</w:t>
      </w:r>
      <w:r w:rsidRPr="00330133">
        <w:rPr>
          <w:rFonts w:ascii="仿宋" w:eastAsia="仿宋" w:hAnsi="仿宋" w:hint="eastAsia"/>
          <w:sz w:val="28"/>
          <w:szCs w:val="28"/>
        </w:rPr>
        <w:t>、</w:t>
      </w:r>
      <w:r w:rsidRPr="00330133">
        <w:rPr>
          <w:rFonts w:ascii="仿宋" w:eastAsia="仿宋" w:hAnsi="仿宋"/>
          <w:sz w:val="28"/>
          <w:szCs w:val="28"/>
        </w:rPr>
        <w:t>舟山欧源投资管理有限公司</w:t>
      </w:r>
      <w:r w:rsidRPr="00330133">
        <w:rPr>
          <w:rFonts w:ascii="仿宋" w:eastAsia="仿宋" w:hAnsi="仿宋" w:hint="eastAsia"/>
          <w:sz w:val="28"/>
          <w:szCs w:val="28"/>
        </w:rPr>
        <w:t>、</w:t>
      </w:r>
      <w:r w:rsidR="00777E05">
        <w:rPr>
          <w:rFonts w:ascii="仿宋" w:eastAsia="仿宋" w:hAnsi="仿宋"/>
          <w:sz w:val="28"/>
          <w:szCs w:val="28"/>
        </w:rPr>
        <w:t>浙江浙财嘉联拍卖</w:t>
      </w:r>
      <w:r w:rsidRPr="00330133">
        <w:rPr>
          <w:rFonts w:ascii="仿宋" w:eastAsia="仿宋" w:hAnsi="仿宋"/>
          <w:sz w:val="28"/>
          <w:szCs w:val="28"/>
        </w:rPr>
        <w:t>有限公司</w:t>
      </w:r>
      <w:r w:rsidRPr="00330133">
        <w:rPr>
          <w:rFonts w:ascii="仿宋" w:eastAsia="仿宋" w:hAnsi="仿宋" w:hint="eastAsia"/>
          <w:sz w:val="28"/>
          <w:szCs w:val="28"/>
        </w:rPr>
        <w:t>、</w:t>
      </w:r>
      <w:r w:rsidRPr="00330133">
        <w:rPr>
          <w:rFonts w:ascii="仿宋" w:eastAsia="仿宋" w:hAnsi="仿宋"/>
          <w:sz w:val="28"/>
          <w:szCs w:val="28"/>
        </w:rPr>
        <w:t>舟山市产权交易中心有限责任公司</w:t>
      </w:r>
      <w:r w:rsidRPr="00330133">
        <w:rPr>
          <w:rFonts w:ascii="仿宋" w:eastAsia="仿宋" w:hAnsi="仿宋" w:hint="eastAsia"/>
          <w:sz w:val="28"/>
          <w:szCs w:val="28"/>
        </w:rPr>
        <w:t>、</w:t>
      </w:r>
      <w:r w:rsidRPr="00330133">
        <w:rPr>
          <w:rFonts w:ascii="仿宋" w:eastAsia="仿宋" w:hAnsi="仿宋"/>
          <w:sz w:val="28"/>
          <w:szCs w:val="28"/>
        </w:rPr>
        <w:t>浙江舟山群岛新区财金投资基金有限公司</w:t>
      </w:r>
      <w:r w:rsidRPr="00330133">
        <w:rPr>
          <w:rFonts w:ascii="仿宋" w:eastAsia="仿宋" w:hAnsi="仿宋" w:hint="eastAsia"/>
          <w:sz w:val="28"/>
          <w:szCs w:val="28"/>
        </w:rPr>
        <w:t>、</w:t>
      </w:r>
      <w:r w:rsidRPr="00330133">
        <w:rPr>
          <w:rFonts w:ascii="仿宋" w:eastAsia="仿宋" w:hAnsi="仿宋"/>
          <w:sz w:val="28"/>
          <w:szCs w:val="28"/>
        </w:rPr>
        <w:t>舟山群岛新区金融投资有限公司</w:t>
      </w:r>
      <w:r w:rsidRPr="00330133">
        <w:rPr>
          <w:rFonts w:ascii="仿宋" w:eastAsia="仿宋" w:hAnsi="仿宋" w:hint="eastAsia"/>
          <w:sz w:val="28"/>
          <w:szCs w:val="28"/>
        </w:rPr>
        <w:t>、</w:t>
      </w:r>
      <w:r w:rsidRPr="00330133">
        <w:rPr>
          <w:rFonts w:ascii="仿宋" w:eastAsia="仿宋" w:hAnsi="仿宋"/>
          <w:sz w:val="28"/>
          <w:szCs w:val="28"/>
        </w:rPr>
        <w:t>舟山航空投资发展有限公司</w:t>
      </w:r>
      <w:r w:rsidRPr="00330133">
        <w:rPr>
          <w:rFonts w:ascii="仿宋" w:eastAsia="仿宋" w:hAnsi="仿宋" w:hint="eastAsia"/>
          <w:sz w:val="28"/>
          <w:szCs w:val="28"/>
        </w:rPr>
        <w:t>等企业。</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3</w:t>
      </w:r>
      <w:r w:rsidRPr="00330133">
        <w:rPr>
          <w:rFonts w:ascii="仿宋" w:eastAsia="仿宋" w:hAnsi="仿宋" w:hint="eastAsia"/>
          <w:sz w:val="28"/>
          <w:szCs w:val="28"/>
        </w:rPr>
        <w:t>）舟山金增农贸发展有限公司，至2022年末，所持本行股权2500.39万股。至2022年末，公司注册资金500万元，法定代表人叶海静，公司股东为叶海静持股100%。企业控股股东、实际控制人、最终收益人为叶海静。另外，</w:t>
      </w:r>
      <w:r w:rsidR="0074623B">
        <w:rPr>
          <w:rFonts w:ascii="仿宋" w:eastAsia="仿宋" w:hAnsi="仿宋" w:hint="eastAsia"/>
          <w:sz w:val="28"/>
          <w:szCs w:val="28"/>
        </w:rPr>
        <w:t>法定代表</w:t>
      </w:r>
      <w:r w:rsidRPr="00330133">
        <w:rPr>
          <w:rFonts w:ascii="仿宋" w:eastAsia="仿宋" w:hAnsi="仿宋" w:hint="eastAsia"/>
          <w:sz w:val="28"/>
          <w:szCs w:val="28"/>
        </w:rPr>
        <w:t>叶海静个人持本行股权659938股，比例为0.13%。</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4</w:t>
      </w:r>
      <w:r w:rsidRPr="00330133">
        <w:rPr>
          <w:rFonts w:ascii="仿宋" w:eastAsia="仿宋" w:hAnsi="仿宋" w:hint="eastAsia"/>
          <w:sz w:val="28"/>
          <w:szCs w:val="28"/>
        </w:rPr>
        <w:t>）舟山市正源标准件有限公司。公司所持本行股权498812股，公司法定代表人林仲岳个人</w:t>
      </w:r>
      <w:r w:rsidR="00A43F15" w:rsidRPr="00330133">
        <w:rPr>
          <w:rFonts w:ascii="仿宋" w:eastAsia="仿宋" w:hAnsi="仿宋" w:hint="eastAsia"/>
          <w:sz w:val="28"/>
          <w:szCs w:val="28"/>
        </w:rPr>
        <w:t>所</w:t>
      </w:r>
      <w:r w:rsidRPr="00330133">
        <w:rPr>
          <w:rFonts w:ascii="仿宋" w:eastAsia="仿宋" w:hAnsi="仿宋" w:hint="eastAsia"/>
          <w:sz w:val="28"/>
          <w:szCs w:val="28"/>
        </w:rPr>
        <w:t>持</w:t>
      </w:r>
      <w:r w:rsidR="00A43F15" w:rsidRPr="00330133">
        <w:rPr>
          <w:rFonts w:ascii="仿宋" w:eastAsia="仿宋" w:hAnsi="仿宋" w:hint="eastAsia"/>
          <w:sz w:val="28"/>
          <w:szCs w:val="28"/>
        </w:rPr>
        <w:t>本行</w:t>
      </w:r>
      <w:r w:rsidRPr="00330133">
        <w:rPr>
          <w:rFonts w:ascii="仿宋" w:eastAsia="仿宋" w:hAnsi="仿宋" w:hint="eastAsia"/>
          <w:sz w:val="28"/>
          <w:szCs w:val="28"/>
        </w:rPr>
        <w:t>股</w:t>
      </w:r>
      <w:r w:rsidR="00A43F15" w:rsidRPr="00330133">
        <w:rPr>
          <w:rFonts w:ascii="仿宋" w:eastAsia="仿宋" w:hAnsi="仿宋" w:hint="eastAsia"/>
          <w:sz w:val="28"/>
          <w:szCs w:val="28"/>
        </w:rPr>
        <w:t>权</w:t>
      </w:r>
      <w:r w:rsidRPr="00330133">
        <w:rPr>
          <w:rFonts w:ascii="仿宋" w:eastAsia="仿宋" w:hAnsi="仿宋" w:hint="eastAsia"/>
          <w:sz w:val="28"/>
          <w:szCs w:val="28"/>
        </w:rPr>
        <w:t>30080股，林仲岳为本行董事会董事。2022年末，公司注册资金1650</w:t>
      </w:r>
      <w:r w:rsidR="00A43F15" w:rsidRPr="00330133">
        <w:rPr>
          <w:rFonts w:ascii="仿宋" w:eastAsia="仿宋" w:hAnsi="仿宋" w:hint="eastAsia"/>
          <w:sz w:val="28"/>
          <w:szCs w:val="28"/>
        </w:rPr>
        <w:t>万元，公司</w:t>
      </w:r>
      <w:r w:rsidR="0074623B">
        <w:rPr>
          <w:rFonts w:ascii="仿宋" w:eastAsia="仿宋" w:hAnsi="仿宋" w:hint="eastAsia"/>
          <w:sz w:val="28"/>
          <w:szCs w:val="28"/>
        </w:rPr>
        <w:t>法定代表</w:t>
      </w:r>
      <w:r w:rsidRPr="00330133">
        <w:rPr>
          <w:rFonts w:ascii="仿宋" w:eastAsia="仿宋" w:hAnsi="仿宋" w:hint="eastAsia"/>
          <w:sz w:val="28"/>
          <w:szCs w:val="28"/>
        </w:rPr>
        <w:t>林仲岳，持股比例94.55%，实际控制人和最终收益人为林仲岳。关联方包括</w:t>
      </w:r>
      <w:r w:rsidRPr="00330133">
        <w:rPr>
          <w:rFonts w:ascii="仿宋" w:eastAsia="仿宋" w:hAnsi="仿宋"/>
          <w:sz w:val="28"/>
          <w:szCs w:val="28"/>
        </w:rPr>
        <w:t>舟山市正山智能制造科技股份有限公司</w:t>
      </w:r>
      <w:r w:rsidRPr="00330133">
        <w:rPr>
          <w:rFonts w:ascii="仿宋" w:eastAsia="仿宋" w:hAnsi="仿宋" w:hint="eastAsia"/>
          <w:sz w:val="28"/>
          <w:szCs w:val="28"/>
        </w:rPr>
        <w:t>、</w:t>
      </w:r>
      <w:r w:rsidRPr="00330133">
        <w:rPr>
          <w:rFonts w:ascii="仿宋" w:eastAsia="仿宋" w:hAnsi="仿宋"/>
          <w:sz w:val="28"/>
          <w:szCs w:val="28"/>
        </w:rPr>
        <w:t>舟山市正茂机械制造有限公司</w:t>
      </w:r>
      <w:r w:rsidRPr="00330133">
        <w:rPr>
          <w:rFonts w:ascii="仿宋" w:eastAsia="仿宋" w:hAnsi="仿宋" w:hint="eastAsia"/>
          <w:sz w:val="28"/>
          <w:szCs w:val="28"/>
        </w:rPr>
        <w:t>、</w:t>
      </w:r>
      <w:r w:rsidRPr="00330133">
        <w:rPr>
          <w:rFonts w:ascii="仿宋" w:eastAsia="仿宋" w:hAnsi="仿宋"/>
          <w:sz w:val="28"/>
          <w:szCs w:val="28"/>
        </w:rPr>
        <w:t>舟山正久金属科技有限公司</w:t>
      </w:r>
      <w:r w:rsidRPr="00330133">
        <w:rPr>
          <w:rFonts w:ascii="仿宋" w:eastAsia="仿宋" w:hAnsi="仿宋" w:hint="eastAsia"/>
          <w:sz w:val="28"/>
          <w:szCs w:val="28"/>
        </w:rPr>
        <w:t>、</w:t>
      </w:r>
      <w:r w:rsidRPr="00330133">
        <w:rPr>
          <w:rFonts w:ascii="仿宋" w:eastAsia="仿宋" w:hAnsi="仿宋"/>
          <w:sz w:val="28"/>
          <w:szCs w:val="28"/>
        </w:rPr>
        <w:t>正源智造集团有限公司</w:t>
      </w:r>
      <w:r w:rsidRPr="00330133">
        <w:rPr>
          <w:rFonts w:ascii="仿宋" w:eastAsia="仿宋" w:hAnsi="仿宋" w:hint="eastAsia"/>
          <w:sz w:val="28"/>
          <w:szCs w:val="28"/>
        </w:rPr>
        <w:t>、</w:t>
      </w:r>
      <w:r w:rsidRPr="00330133">
        <w:rPr>
          <w:rFonts w:ascii="仿宋" w:eastAsia="仿宋" w:hAnsi="仿宋"/>
          <w:sz w:val="28"/>
          <w:szCs w:val="28"/>
        </w:rPr>
        <w:t>舟山市正源新能源贸易有限公司</w:t>
      </w:r>
      <w:r w:rsidRPr="00330133">
        <w:rPr>
          <w:rFonts w:ascii="仿宋" w:eastAsia="仿宋" w:hAnsi="仿宋" w:hint="eastAsia"/>
          <w:sz w:val="28"/>
          <w:szCs w:val="28"/>
        </w:rPr>
        <w:t>、</w:t>
      </w:r>
      <w:r w:rsidRPr="00330133">
        <w:rPr>
          <w:rFonts w:ascii="仿宋" w:eastAsia="仿宋" w:hAnsi="仿宋"/>
          <w:sz w:val="28"/>
          <w:szCs w:val="28"/>
        </w:rPr>
        <w:t>舟山市正寅机械制造有限公司</w:t>
      </w:r>
      <w:r w:rsidRPr="00330133">
        <w:rPr>
          <w:rFonts w:ascii="仿宋" w:eastAsia="仿宋" w:hAnsi="仿宋" w:hint="eastAsia"/>
          <w:sz w:val="28"/>
          <w:szCs w:val="28"/>
        </w:rPr>
        <w:t>、</w:t>
      </w:r>
      <w:r w:rsidRPr="00330133">
        <w:rPr>
          <w:rFonts w:ascii="仿宋" w:eastAsia="仿宋" w:hAnsi="仿宋"/>
          <w:sz w:val="28"/>
          <w:szCs w:val="28"/>
        </w:rPr>
        <w:t>宁波市正寅机械制造有限公司</w:t>
      </w:r>
      <w:r w:rsidRPr="00330133">
        <w:rPr>
          <w:rFonts w:ascii="仿宋" w:eastAsia="仿宋" w:hAnsi="仿宋" w:hint="eastAsia"/>
          <w:sz w:val="28"/>
          <w:szCs w:val="28"/>
        </w:rPr>
        <w:t>、</w:t>
      </w:r>
      <w:r w:rsidRPr="00330133">
        <w:rPr>
          <w:rFonts w:ascii="仿宋" w:eastAsia="仿宋" w:hAnsi="仿宋"/>
          <w:sz w:val="28"/>
          <w:szCs w:val="28"/>
        </w:rPr>
        <w:t>舟山市正</w:t>
      </w:r>
      <w:r w:rsidRPr="00330133">
        <w:rPr>
          <w:rFonts w:ascii="仿宋" w:eastAsia="仿宋" w:hAnsi="仿宋"/>
          <w:sz w:val="28"/>
          <w:szCs w:val="28"/>
        </w:rPr>
        <w:lastRenderedPageBreak/>
        <w:t>源标准件有限公司废旧金属物资回收分公司</w:t>
      </w:r>
      <w:r w:rsidRPr="00330133">
        <w:rPr>
          <w:rFonts w:ascii="仿宋" w:eastAsia="仿宋" w:hAnsi="仿宋" w:hint="eastAsia"/>
          <w:sz w:val="28"/>
          <w:szCs w:val="28"/>
        </w:rPr>
        <w:t>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5</w:t>
      </w:r>
      <w:r w:rsidRPr="00330133">
        <w:rPr>
          <w:rFonts w:ascii="仿宋" w:eastAsia="仿宋" w:hAnsi="仿宋" w:hint="eastAsia"/>
          <w:sz w:val="28"/>
          <w:szCs w:val="28"/>
        </w:rPr>
        <w:t>）</w:t>
      </w:r>
      <w:r w:rsidRPr="00330133">
        <w:rPr>
          <w:rFonts w:ascii="仿宋" w:eastAsia="仿宋" w:hAnsi="仿宋"/>
          <w:sz w:val="28"/>
          <w:szCs w:val="28"/>
        </w:rPr>
        <w:t>舟山市普陀海汇水产有限公司</w:t>
      </w:r>
      <w:r w:rsidR="00A43F15" w:rsidRPr="00330133">
        <w:rPr>
          <w:rFonts w:ascii="仿宋" w:eastAsia="仿宋" w:hAnsi="仿宋" w:hint="eastAsia"/>
          <w:sz w:val="28"/>
          <w:szCs w:val="28"/>
        </w:rPr>
        <w:t>。公司</w:t>
      </w:r>
      <w:r w:rsidRPr="00330133">
        <w:rPr>
          <w:rFonts w:ascii="仿宋" w:eastAsia="仿宋" w:hAnsi="仿宋" w:hint="eastAsia"/>
          <w:sz w:val="28"/>
          <w:szCs w:val="28"/>
        </w:rPr>
        <w:t>持本行股权</w:t>
      </w:r>
      <w:r w:rsidRPr="00330133">
        <w:rPr>
          <w:rFonts w:ascii="仿宋" w:eastAsia="仿宋" w:hAnsi="仿宋"/>
          <w:sz w:val="28"/>
          <w:szCs w:val="28"/>
        </w:rPr>
        <w:t>18867880</w:t>
      </w:r>
      <w:r w:rsidRPr="00330133">
        <w:rPr>
          <w:rFonts w:ascii="仿宋" w:eastAsia="仿宋" w:hAnsi="仿宋" w:hint="eastAsia"/>
          <w:sz w:val="28"/>
          <w:szCs w:val="28"/>
        </w:rPr>
        <w:t>股，公司总经理、股东胡建杰个人持</w:t>
      </w:r>
      <w:r w:rsidR="00A43F15" w:rsidRPr="00330133">
        <w:rPr>
          <w:rFonts w:ascii="仿宋" w:eastAsia="仿宋" w:hAnsi="仿宋" w:hint="eastAsia"/>
          <w:sz w:val="28"/>
          <w:szCs w:val="28"/>
        </w:rPr>
        <w:t>本行</w:t>
      </w:r>
      <w:r w:rsidRPr="00330133">
        <w:rPr>
          <w:rFonts w:ascii="仿宋" w:eastAsia="仿宋" w:hAnsi="仿宋" w:hint="eastAsia"/>
          <w:sz w:val="28"/>
          <w:szCs w:val="28"/>
        </w:rPr>
        <w:t>股</w:t>
      </w:r>
      <w:r w:rsidR="00A43F15" w:rsidRPr="00330133">
        <w:rPr>
          <w:rFonts w:ascii="仿宋" w:eastAsia="仿宋" w:hAnsi="仿宋" w:hint="eastAsia"/>
          <w:sz w:val="28"/>
          <w:szCs w:val="28"/>
        </w:rPr>
        <w:t>权</w:t>
      </w:r>
      <w:r w:rsidRPr="00330133">
        <w:rPr>
          <w:rFonts w:ascii="仿宋" w:eastAsia="仿宋" w:hAnsi="仿宋" w:hint="eastAsia"/>
          <w:sz w:val="28"/>
          <w:szCs w:val="28"/>
        </w:rPr>
        <w:t>201445股，胡建杰为本行董事会董事。2022年末，公司注册资金4950万元，公司法定代表人徐瑞忠，股东为徐璐（持股30%）、张瑞珠（持股30%）、胡建杰（持股20%）、徐瑞忠（持股20%）。公司实际控制人和最终受益人为徐瑞忠、张瑞珠（夫妻）以及胡建杰、徐璐（夫妻）。关联方企业有</w:t>
      </w:r>
      <w:r w:rsidRPr="00330133">
        <w:rPr>
          <w:rFonts w:ascii="仿宋" w:eastAsia="仿宋" w:hAnsi="仿宋"/>
          <w:sz w:val="28"/>
          <w:szCs w:val="28"/>
        </w:rPr>
        <w:t>舟山市尊汇水产品有限公司</w:t>
      </w:r>
      <w:r w:rsidRPr="00330133">
        <w:rPr>
          <w:rFonts w:ascii="仿宋" w:eastAsia="仿宋" w:hAnsi="仿宋" w:hint="eastAsia"/>
          <w:sz w:val="28"/>
          <w:szCs w:val="28"/>
        </w:rPr>
        <w:t>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7</w:t>
      </w:r>
      <w:r w:rsidRPr="00330133">
        <w:rPr>
          <w:rFonts w:ascii="仿宋" w:eastAsia="仿宋" w:hAnsi="仿宋" w:hint="eastAsia"/>
          <w:sz w:val="28"/>
          <w:szCs w:val="28"/>
        </w:rPr>
        <w:t>）</w:t>
      </w:r>
      <w:r w:rsidRPr="00330133">
        <w:rPr>
          <w:rFonts w:ascii="仿宋" w:eastAsia="仿宋" w:hAnsi="仿宋"/>
          <w:sz w:val="28"/>
          <w:szCs w:val="28"/>
        </w:rPr>
        <w:t>浙江鑫旺食品有限公司</w:t>
      </w:r>
      <w:r w:rsidRPr="00330133">
        <w:rPr>
          <w:rFonts w:ascii="仿宋" w:eastAsia="仿宋" w:hAnsi="仿宋" w:hint="eastAsia"/>
          <w:sz w:val="28"/>
          <w:szCs w:val="28"/>
        </w:rPr>
        <w:t>，所持本行股权</w:t>
      </w:r>
      <w:r w:rsidRPr="00330133">
        <w:rPr>
          <w:rFonts w:ascii="仿宋" w:eastAsia="仿宋" w:hAnsi="仿宋"/>
          <w:sz w:val="28"/>
          <w:szCs w:val="28"/>
        </w:rPr>
        <w:t>8103240</w:t>
      </w:r>
      <w:r w:rsidRPr="00330133">
        <w:rPr>
          <w:rFonts w:ascii="仿宋" w:eastAsia="仿宋" w:hAnsi="仿宋" w:hint="eastAsia"/>
          <w:sz w:val="28"/>
          <w:szCs w:val="28"/>
        </w:rPr>
        <w:t>股，公司法定代表人翁永妙为本行监事会监事。2022年末，公司注册资金3000万元，公司法定代表人翁永妙，主要股东翁永妙，持股90%，公司实际控制人和最终受益人为翁永妙。关联方企业有</w:t>
      </w:r>
      <w:r w:rsidRPr="00330133">
        <w:rPr>
          <w:rFonts w:ascii="仿宋" w:eastAsia="仿宋" w:hAnsi="仿宋"/>
          <w:sz w:val="28"/>
          <w:szCs w:val="28"/>
        </w:rPr>
        <w:t>舟山市普陀舒力达食品有限公司</w:t>
      </w:r>
      <w:r w:rsidRPr="00330133">
        <w:rPr>
          <w:rFonts w:ascii="仿宋" w:eastAsia="仿宋" w:hAnsi="仿宋" w:hint="eastAsia"/>
          <w:sz w:val="28"/>
          <w:szCs w:val="28"/>
        </w:rPr>
        <w:t>、</w:t>
      </w:r>
      <w:r w:rsidRPr="00330133">
        <w:rPr>
          <w:rFonts w:ascii="仿宋" w:eastAsia="仿宋" w:hAnsi="仿宋"/>
          <w:sz w:val="28"/>
          <w:szCs w:val="28"/>
        </w:rPr>
        <w:t>舟山海特力水产有限公司</w:t>
      </w:r>
      <w:r w:rsidRPr="00330133">
        <w:rPr>
          <w:rFonts w:ascii="仿宋" w:eastAsia="仿宋" w:hAnsi="仿宋" w:hint="eastAsia"/>
          <w:sz w:val="28"/>
          <w:szCs w:val="28"/>
        </w:rPr>
        <w:t>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8</w:t>
      </w:r>
      <w:r w:rsidR="009E5797" w:rsidRPr="00330133">
        <w:rPr>
          <w:rFonts w:ascii="仿宋" w:eastAsia="仿宋" w:hAnsi="仿宋" w:hint="eastAsia"/>
          <w:sz w:val="28"/>
          <w:szCs w:val="28"/>
        </w:rPr>
        <w:t>）缪军。</w:t>
      </w:r>
      <w:r w:rsidR="00A43F15" w:rsidRPr="00330133">
        <w:rPr>
          <w:rFonts w:ascii="仿宋" w:eastAsia="仿宋" w:hAnsi="仿宋" w:hint="eastAsia"/>
          <w:sz w:val="28"/>
          <w:szCs w:val="28"/>
        </w:rPr>
        <w:t>本行法定代表人，董事长。个人</w:t>
      </w:r>
      <w:r w:rsidRPr="00330133">
        <w:rPr>
          <w:rFonts w:ascii="仿宋" w:eastAsia="仿宋" w:hAnsi="仿宋" w:hint="eastAsia"/>
          <w:sz w:val="28"/>
          <w:szCs w:val="28"/>
        </w:rPr>
        <w:t>持本行股权515614股，持股比例0.1%。所持本行股权未有被诉讼保全或被强制执行情况。关联自然人王海英、缪婉怡等。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9</w:t>
      </w:r>
      <w:r w:rsidR="009E5797" w:rsidRPr="00330133">
        <w:rPr>
          <w:rFonts w:ascii="仿宋" w:eastAsia="仿宋" w:hAnsi="仿宋" w:hint="eastAsia"/>
          <w:sz w:val="28"/>
          <w:szCs w:val="28"/>
        </w:rPr>
        <w:t>）谢建成。</w:t>
      </w:r>
      <w:r w:rsidRPr="00330133">
        <w:rPr>
          <w:rFonts w:ascii="仿宋" w:eastAsia="仿宋" w:hAnsi="仿宋" w:hint="eastAsia"/>
          <w:sz w:val="28"/>
          <w:szCs w:val="28"/>
        </w:rPr>
        <w:t>本行副行长（主持工作），董事。个人持本行股权515614股，持股比例0.1%。所持本行股权未有被诉讼保全或被强制执行情况。关联自然人刘燕妍、谢璐泽等。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10</w:t>
      </w:r>
      <w:r w:rsidR="009E5797" w:rsidRPr="00330133">
        <w:rPr>
          <w:rFonts w:ascii="仿宋" w:eastAsia="仿宋" w:hAnsi="仿宋" w:hint="eastAsia"/>
          <w:sz w:val="28"/>
          <w:szCs w:val="28"/>
        </w:rPr>
        <w:t>）陈晓。</w:t>
      </w:r>
      <w:r w:rsidR="00A43F15" w:rsidRPr="00330133">
        <w:rPr>
          <w:rFonts w:ascii="仿宋" w:eastAsia="仿宋" w:hAnsi="仿宋" w:hint="eastAsia"/>
          <w:sz w:val="28"/>
          <w:szCs w:val="28"/>
        </w:rPr>
        <w:t>本行副行长，董事。个人</w:t>
      </w:r>
      <w:r w:rsidRPr="00330133">
        <w:rPr>
          <w:rFonts w:ascii="仿宋" w:eastAsia="仿宋" w:hAnsi="仿宋" w:hint="eastAsia"/>
          <w:sz w:val="28"/>
          <w:szCs w:val="28"/>
        </w:rPr>
        <w:t>持本行股权287128股，持股比例0.06%。所持本行股权未有被诉讼保全或被强制执行情况。关联自然人洪丹璐等。</w:t>
      </w:r>
    </w:p>
    <w:p w:rsidR="00FE7A51" w:rsidRPr="00330133" w:rsidRDefault="00FE7A51"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（11</w:t>
      </w:r>
      <w:r w:rsidR="009E5797" w:rsidRPr="00330133">
        <w:rPr>
          <w:rFonts w:ascii="仿宋" w:eastAsia="仿宋" w:hAnsi="仿宋" w:hint="eastAsia"/>
          <w:sz w:val="28"/>
          <w:szCs w:val="28"/>
        </w:rPr>
        <w:t>）严安秧。</w:t>
      </w:r>
      <w:r w:rsidR="00A43F15" w:rsidRPr="00330133">
        <w:rPr>
          <w:rFonts w:ascii="仿宋" w:eastAsia="仿宋" w:hAnsi="仿宋" w:hint="eastAsia"/>
          <w:sz w:val="28"/>
          <w:szCs w:val="28"/>
        </w:rPr>
        <w:t>本行董事会董事，个人</w:t>
      </w:r>
      <w:r w:rsidRPr="00330133">
        <w:rPr>
          <w:rFonts w:ascii="仿宋" w:eastAsia="仿宋" w:hAnsi="仿宋" w:hint="eastAsia"/>
          <w:sz w:val="28"/>
          <w:szCs w:val="28"/>
        </w:rPr>
        <w:t>持本行股权87202股，关联方为舟山海沿疏浚工程有限公司、邓文君、严文飞。个人所持本行股权未有被诉讼保全或被强制执行情况。</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12</w:t>
      </w:r>
      <w:r w:rsidR="009E5797" w:rsidRPr="00330133">
        <w:rPr>
          <w:rFonts w:ascii="仿宋" w:eastAsia="仿宋" w:hAnsi="仿宋" w:hint="eastAsia"/>
          <w:sz w:val="28"/>
          <w:szCs w:val="28"/>
        </w:rPr>
        <w:t>）郑文波。</w:t>
      </w:r>
      <w:r w:rsidR="00A43F15" w:rsidRPr="00330133">
        <w:rPr>
          <w:rFonts w:ascii="仿宋" w:eastAsia="仿宋" w:hAnsi="仿宋" w:hint="eastAsia"/>
          <w:sz w:val="28"/>
          <w:szCs w:val="28"/>
        </w:rPr>
        <w:t>本行纪委书记、监事长。个人</w:t>
      </w:r>
      <w:r w:rsidRPr="00330133">
        <w:rPr>
          <w:rFonts w:ascii="仿宋" w:eastAsia="仿宋" w:hAnsi="仿宋" w:hint="eastAsia"/>
          <w:sz w:val="28"/>
          <w:szCs w:val="28"/>
        </w:rPr>
        <w:t>持本行股权515614股，持股比例0.1%。所持本行股权未有被诉讼保全或被强制执行情况。关联自然人徐尔、郑嘉涵等。</w:t>
      </w:r>
    </w:p>
    <w:p w:rsidR="00FE7A51" w:rsidRPr="00330133" w:rsidRDefault="00FE7A51"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（13</w:t>
      </w:r>
      <w:r w:rsidR="009E5797" w:rsidRPr="00330133">
        <w:rPr>
          <w:rFonts w:ascii="仿宋" w:eastAsia="仿宋" w:hAnsi="仿宋" w:hint="eastAsia"/>
          <w:sz w:val="28"/>
          <w:szCs w:val="28"/>
        </w:rPr>
        <w:t>）王沛国。</w:t>
      </w:r>
      <w:r w:rsidR="00A43F15" w:rsidRPr="00330133">
        <w:rPr>
          <w:rFonts w:ascii="仿宋" w:eastAsia="仿宋" w:hAnsi="仿宋" w:hint="eastAsia"/>
          <w:sz w:val="28"/>
          <w:szCs w:val="28"/>
        </w:rPr>
        <w:t>本行监事会监事，个人</w:t>
      </w:r>
      <w:r w:rsidRPr="00330133">
        <w:rPr>
          <w:rFonts w:ascii="仿宋" w:eastAsia="仿宋" w:hAnsi="仿宋" w:hint="eastAsia"/>
          <w:sz w:val="28"/>
          <w:szCs w:val="28"/>
        </w:rPr>
        <w:t>持本行股权30080股，关联自</w:t>
      </w:r>
      <w:r w:rsidRPr="00330133">
        <w:rPr>
          <w:rFonts w:ascii="仿宋" w:eastAsia="仿宋" w:hAnsi="仿宋" w:hint="eastAsia"/>
          <w:sz w:val="28"/>
          <w:szCs w:val="28"/>
        </w:rPr>
        <w:lastRenderedPageBreak/>
        <w:t>然人</w:t>
      </w:r>
      <w:r w:rsidRPr="00330133">
        <w:rPr>
          <w:rFonts w:ascii="仿宋" w:eastAsia="仿宋" w:hAnsi="仿宋"/>
          <w:sz w:val="28"/>
          <w:szCs w:val="28"/>
        </w:rPr>
        <w:t>邱爱芬</w:t>
      </w:r>
      <w:r w:rsidRPr="00330133">
        <w:rPr>
          <w:rFonts w:ascii="仿宋" w:eastAsia="仿宋" w:hAnsi="仿宋" w:hint="eastAsia"/>
          <w:sz w:val="28"/>
          <w:szCs w:val="28"/>
        </w:rPr>
        <w:t>、</w:t>
      </w:r>
      <w:r w:rsidRPr="00330133">
        <w:rPr>
          <w:rFonts w:ascii="仿宋" w:eastAsia="仿宋" w:hAnsi="仿宋"/>
          <w:sz w:val="28"/>
          <w:szCs w:val="28"/>
        </w:rPr>
        <w:t>王晶晶</w:t>
      </w:r>
      <w:r w:rsidRPr="00330133">
        <w:rPr>
          <w:rFonts w:ascii="仿宋" w:eastAsia="仿宋" w:hAnsi="仿宋" w:hint="eastAsia"/>
          <w:sz w:val="28"/>
          <w:szCs w:val="28"/>
        </w:rPr>
        <w:t>、</w:t>
      </w:r>
      <w:r w:rsidRPr="00330133">
        <w:rPr>
          <w:rFonts w:ascii="仿宋" w:eastAsia="仿宋" w:hAnsi="仿宋"/>
          <w:sz w:val="28"/>
          <w:szCs w:val="28"/>
        </w:rPr>
        <w:t>王栋宇</w:t>
      </w:r>
      <w:r w:rsidRPr="00330133">
        <w:rPr>
          <w:rFonts w:ascii="仿宋" w:eastAsia="仿宋" w:hAnsi="仿宋" w:hint="eastAsia"/>
          <w:sz w:val="28"/>
          <w:szCs w:val="28"/>
        </w:rPr>
        <w:t>等。个人所持本行股权未有被诉讼保全或被强制执行情况。</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14</w:t>
      </w:r>
      <w:r w:rsidR="009E5797" w:rsidRPr="00330133">
        <w:rPr>
          <w:rFonts w:ascii="仿宋" w:eastAsia="仿宋" w:hAnsi="仿宋" w:hint="eastAsia"/>
          <w:sz w:val="28"/>
          <w:szCs w:val="28"/>
        </w:rPr>
        <w:t>）傅爱光。</w:t>
      </w:r>
      <w:r w:rsidR="00A43F15" w:rsidRPr="00330133">
        <w:rPr>
          <w:rFonts w:ascii="仿宋" w:eastAsia="仿宋" w:hAnsi="仿宋" w:hint="eastAsia"/>
          <w:sz w:val="28"/>
          <w:szCs w:val="28"/>
        </w:rPr>
        <w:t>本行审计部总经理、职工监事。个人</w:t>
      </w:r>
      <w:r w:rsidRPr="00330133">
        <w:rPr>
          <w:rFonts w:ascii="仿宋" w:eastAsia="仿宋" w:hAnsi="仿宋" w:hint="eastAsia"/>
          <w:sz w:val="28"/>
          <w:szCs w:val="28"/>
        </w:rPr>
        <w:t>持本行股权515614股，持股比例0.1%。股权未有被诉讼保全或被强制执行情况。关联自然人</w:t>
      </w:r>
      <w:r w:rsidRPr="00330133">
        <w:rPr>
          <w:rFonts w:ascii="仿宋" w:eastAsia="仿宋" w:hAnsi="仿宋"/>
          <w:sz w:val="28"/>
          <w:szCs w:val="28"/>
        </w:rPr>
        <w:t>庄国女</w:t>
      </w:r>
      <w:r w:rsidRPr="00330133">
        <w:rPr>
          <w:rFonts w:ascii="仿宋" w:eastAsia="仿宋" w:hAnsi="仿宋" w:hint="eastAsia"/>
          <w:sz w:val="28"/>
          <w:szCs w:val="28"/>
        </w:rPr>
        <w:t>、</w:t>
      </w:r>
      <w:r w:rsidRPr="00330133">
        <w:rPr>
          <w:rFonts w:ascii="仿宋" w:eastAsia="仿宋" w:hAnsi="仿宋"/>
          <w:sz w:val="28"/>
          <w:szCs w:val="28"/>
        </w:rPr>
        <w:t>傅琪媛</w:t>
      </w:r>
      <w:r w:rsidRPr="00330133">
        <w:rPr>
          <w:rFonts w:ascii="仿宋" w:eastAsia="仿宋" w:hAnsi="仿宋" w:hint="eastAsia"/>
          <w:sz w:val="28"/>
          <w:szCs w:val="28"/>
        </w:rPr>
        <w:t>等。</w:t>
      </w:r>
    </w:p>
    <w:p w:rsidR="00200F2A" w:rsidRPr="00330133" w:rsidRDefault="00200F2A" w:rsidP="00330133">
      <w:pPr>
        <w:pStyle w:val="af6"/>
        <w:spacing w:line="500" w:lineRule="exact"/>
        <w:ind w:firstLine="560"/>
        <w:rPr>
          <w:rFonts w:ascii="仿宋" w:eastAsia="仿宋" w:hAnsi="仿宋"/>
          <w:sz w:val="28"/>
          <w:szCs w:val="28"/>
        </w:rPr>
      </w:pPr>
      <w:r w:rsidRPr="00330133">
        <w:rPr>
          <w:rFonts w:ascii="仿宋" w:eastAsia="仿宋" w:hAnsi="仿宋" w:hint="eastAsia"/>
          <w:sz w:val="28"/>
          <w:szCs w:val="28"/>
        </w:rPr>
        <w:t>（</w:t>
      </w:r>
      <w:r w:rsidR="00FE7A51" w:rsidRPr="00330133">
        <w:rPr>
          <w:rFonts w:ascii="仿宋" w:eastAsia="仿宋" w:hAnsi="仿宋" w:hint="eastAsia"/>
          <w:sz w:val="28"/>
          <w:szCs w:val="28"/>
        </w:rPr>
        <w:t>15</w:t>
      </w:r>
      <w:r w:rsidR="009E5797" w:rsidRPr="00330133">
        <w:rPr>
          <w:rFonts w:ascii="仿宋" w:eastAsia="仿宋" w:hAnsi="仿宋" w:hint="eastAsia"/>
          <w:sz w:val="28"/>
          <w:szCs w:val="28"/>
        </w:rPr>
        <w:t>）翁晓云。</w:t>
      </w:r>
      <w:r w:rsidR="00A43F15" w:rsidRPr="00330133">
        <w:rPr>
          <w:rFonts w:ascii="仿宋" w:eastAsia="仿宋" w:hAnsi="仿宋" w:hint="eastAsia"/>
          <w:sz w:val="28"/>
          <w:szCs w:val="28"/>
        </w:rPr>
        <w:t>本行纪检办职工、职工监事。个人</w:t>
      </w:r>
      <w:r w:rsidRPr="00330133">
        <w:rPr>
          <w:rFonts w:ascii="仿宋" w:eastAsia="仿宋" w:hAnsi="仿宋" w:hint="eastAsia"/>
          <w:sz w:val="28"/>
          <w:szCs w:val="28"/>
        </w:rPr>
        <w:t>持本行股权144324股，持股比例0.03%。股权未有被诉讼保全或被强制执行情况。关联自然人</w:t>
      </w:r>
      <w:r w:rsidRPr="00330133">
        <w:rPr>
          <w:rFonts w:ascii="仿宋" w:eastAsia="仿宋" w:hAnsi="仿宋"/>
          <w:sz w:val="28"/>
          <w:szCs w:val="28"/>
        </w:rPr>
        <w:t>汤智凌</w:t>
      </w:r>
      <w:r w:rsidRPr="00330133">
        <w:rPr>
          <w:rFonts w:ascii="仿宋" w:eastAsia="仿宋" w:hAnsi="仿宋" w:hint="eastAsia"/>
          <w:sz w:val="28"/>
          <w:szCs w:val="28"/>
        </w:rPr>
        <w:t>等。</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w:t>
      </w:r>
      <w:r w:rsidR="00D449BD" w:rsidRPr="00330133">
        <w:rPr>
          <w:rFonts w:ascii="仿宋" w:eastAsia="仿宋" w:hAnsi="仿宋" w:hint="eastAsia"/>
          <w:sz w:val="28"/>
          <w:szCs w:val="28"/>
        </w:rPr>
        <w:t>三</w:t>
      </w:r>
      <w:r w:rsidRPr="00330133">
        <w:rPr>
          <w:rFonts w:ascii="仿宋" w:eastAsia="仿宋" w:hAnsi="仿宋" w:hint="eastAsia"/>
          <w:sz w:val="28"/>
          <w:szCs w:val="28"/>
        </w:rPr>
        <w:t>）股东大会。股东大会是本行的权力机构，由全体股东组成，依法行使下列职权：</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w:t>
      </w:r>
      <w:r w:rsidR="00A43F15" w:rsidRPr="00330133">
        <w:rPr>
          <w:rFonts w:ascii="仿宋" w:eastAsia="仿宋" w:hAnsi="仿宋" w:hint="eastAsia"/>
          <w:sz w:val="28"/>
          <w:szCs w:val="28"/>
        </w:rPr>
        <w:t>.</w:t>
      </w:r>
      <w:r w:rsidRPr="00330133">
        <w:rPr>
          <w:rFonts w:ascii="仿宋" w:eastAsia="仿宋" w:hAnsi="仿宋" w:hint="eastAsia"/>
          <w:sz w:val="28"/>
          <w:szCs w:val="28"/>
        </w:rPr>
        <w:t>制定、修改本行章程；</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w:t>
      </w:r>
      <w:r w:rsidR="00A43F15" w:rsidRPr="00330133">
        <w:rPr>
          <w:rFonts w:ascii="仿宋" w:eastAsia="仿宋" w:hAnsi="仿宋" w:hint="eastAsia"/>
          <w:sz w:val="28"/>
          <w:szCs w:val="28"/>
        </w:rPr>
        <w:t>.</w:t>
      </w:r>
      <w:r w:rsidRPr="00330133">
        <w:rPr>
          <w:rFonts w:ascii="仿宋" w:eastAsia="仿宋" w:hAnsi="仿宋" w:hint="eastAsia"/>
          <w:sz w:val="28"/>
          <w:szCs w:val="28"/>
        </w:rPr>
        <w:t>审议通过股东大会、董事会、监事会议事规则和应当由股东大会通过的其他规章制度；</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3</w:t>
      </w:r>
      <w:r w:rsidR="00A43F15" w:rsidRPr="00330133">
        <w:rPr>
          <w:rFonts w:ascii="仿宋" w:eastAsia="仿宋" w:hAnsi="仿宋" w:hint="eastAsia"/>
          <w:sz w:val="28"/>
          <w:szCs w:val="28"/>
        </w:rPr>
        <w:t>.</w:t>
      </w:r>
      <w:r w:rsidRPr="00330133">
        <w:rPr>
          <w:rFonts w:ascii="仿宋" w:eastAsia="仿宋" w:hAnsi="仿宋" w:hint="eastAsia"/>
          <w:sz w:val="28"/>
          <w:szCs w:val="28"/>
        </w:rPr>
        <w:t>选举和更换董事、非职工监事，决定有关董事、监事的报酬事项；</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w:t>
      </w:r>
      <w:r w:rsidR="00A43F15" w:rsidRPr="00330133">
        <w:rPr>
          <w:rFonts w:ascii="仿宋" w:eastAsia="仿宋" w:hAnsi="仿宋" w:hint="eastAsia"/>
          <w:sz w:val="28"/>
          <w:szCs w:val="28"/>
        </w:rPr>
        <w:t>.</w:t>
      </w:r>
      <w:r w:rsidRPr="00330133">
        <w:rPr>
          <w:rFonts w:ascii="仿宋" w:eastAsia="仿宋" w:hAnsi="仿宋" w:hint="eastAsia"/>
          <w:sz w:val="28"/>
          <w:szCs w:val="28"/>
        </w:rPr>
        <w:t>审议、批准董事会、监事会工作报告；</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5</w:t>
      </w:r>
      <w:r w:rsidR="00A43F15" w:rsidRPr="00330133">
        <w:rPr>
          <w:rFonts w:ascii="仿宋" w:eastAsia="仿宋" w:hAnsi="仿宋" w:hint="eastAsia"/>
          <w:sz w:val="28"/>
          <w:szCs w:val="28"/>
        </w:rPr>
        <w:t>.</w:t>
      </w:r>
      <w:r w:rsidRPr="00330133">
        <w:rPr>
          <w:rFonts w:ascii="仿宋" w:eastAsia="仿宋" w:hAnsi="仿宋" w:hint="eastAsia"/>
          <w:sz w:val="28"/>
          <w:szCs w:val="28"/>
        </w:rPr>
        <w:t>审议、批准本行的发展规划，决定本行的经营方针和投资计划；</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6</w:t>
      </w:r>
      <w:r w:rsidR="00A43F15" w:rsidRPr="00330133">
        <w:rPr>
          <w:rFonts w:ascii="仿宋" w:eastAsia="仿宋" w:hAnsi="仿宋" w:hint="eastAsia"/>
          <w:sz w:val="28"/>
          <w:szCs w:val="28"/>
        </w:rPr>
        <w:t>.</w:t>
      </w:r>
      <w:r w:rsidRPr="00330133">
        <w:rPr>
          <w:rFonts w:ascii="仿宋" w:eastAsia="仿宋" w:hAnsi="仿宋" w:hint="eastAsia"/>
          <w:sz w:val="28"/>
          <w:szCs w:val="28"/>
        </w:rPr>
        <w:t>审议、批准本行年度财务预算方案、决算方案，利润分配方案和亏损弥补方案；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7</w:t>
      </w:r>
      <w:r w:rsidR="00A43F15" w:rsidRPr="00330133">
        <w:rPr>
          <w:rFonts w:ascii="仿宋" w:eastAsia="仿宋" w:hAnsi="仿宋" w:hint="eastAsia"/>
          <w:sz w:val="28"/>
          <w:szCs w:val="28"/>
        </w:rPr>
        <w:t>.</w:t>
      </w:r>
      <w:r w:rsidRPr="00330133">
        <w:rPr>
          <w:rFonts w:ascii="仿宋" w:eastAsia="仿宋" w:hAnsi="仿宋" w:hint="eastAsia"/>
          <w:sz w:val="28"/>
          <w:szCs w:val="28"/>
        </w:rPr>
        <w:t>审议、批准本行回购股份方案；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8</w:t>
      </w:r>
      <w:r w:rsidR="00A43F15" w:rsidRPr="00330133">
        <w:rPr>
          <w:rFonts w:ascii="仿宋" w:eastAsia="仿宋" w:hAnsi="仿宋" w:hint="eastAsia"/>
          <w:sz w:val="28"/>
          <w:szCs w:val="28"/>
        </w:rPr>
        <w:t>.</w:t>
      </w:r>
      <w:r w:rsidRPr="00330133">
        <w:rPr>
          <w:rFonts w:ascii="仿宋" w:eastAsia="仿宋" w:hAnsi="仿宋" w:hint="eastAsia"/>
          <w:sz w:val="28"/>
          <w:szCs w:val="28"/>
        </w:rPr>
        <w:t>审议、批准股权激励计划；</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9</w:t>
      </w:r>
      <w:r w:rsidR="00A43F15" w:rsidRPr="00330133">
        <w:rPr>
          <w:rFonts w:ascii="仿宋" w:eastAsia="仿宋" w:hAnsi="仿宋" w:hint="eastAsia"/>
          <w:sz w:val="28"/>
          <w:szCs w:val="28"/>
        </w:rPr>
        <w:t>.</w:t>
      </w:r>
      <w:r w:rsidRPr="00330133">
        <w:rPr>
          <w:rFonts w:ascii="仿宋" w:eastAsia="仿宋" w:hAnsi="仿宋" w:hint="eastAsia"/>
          <w:sz w:val="28"/>
          <w:szCs w:val="28"/>
        </w:rPr>
        <w:t>审议单独或者合并持有本行股份总数</w:t>
      </w:r>
      <w:r w:rsidRPr="00330133">
        <w:rPr>
          <w:rFonts w:ascii="仿宋" w:eastAsia="仿宋" w:hAnsi="仿宋"/>
          <w:sz w:val="28"/>
          <w:szCs w:val="28"/>
        </w:rPr>
        <w:t>3%</w:t>
      </w:r>
      <w:r w:rsidRPr="00330133">
        <w:rPr>
          <w:rFonts w:ascii="仿宋" w:eastAsia="仿宋" w:hAnsi="仿宋" w:hint="eastAsia"/>
          <w:sz w:val="28"/>
          <w:szCs w:val="28"/>
        </w:rPr>
        <w:t>以上的股东提出的议案；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10</w:t>
      </w:r>
      <w:r w:rsidR="00A43F15" w:rsidRPr="00330133">
        <w:rPr>
          <w:rFonts w:ascii="仿宋" w:eastAsia="仿宋" w:hAnsi="仿宋" w:hint="eastAsia"/>
          <w:sz w:val="28"/>
          <w:szCs w:val="28"/>
        </w:rPr>
        <w:t>.</w:t>
      </w:r>
      <w:r w:rsidRPr="00330133">
        <w:rPr>
          <w:rFonts w:ascii="仿宋" w:eastAsia="仿宋" w:hAnsi="仿宋" w:hint="eastAsia"/>
          <w:sz w:val="28"/>
          <w:szCs w:val="28"/>
        </w:rPr>
        <w:t>审议、批准单笔交易金额占本行最近一期经审计的净资产</w:t>
      </w:r>
      <w:r w:rsidRPr="00330133">
        <w:rPr>
          <w:rFonts w:ascii="仿宋" w:eastAsia="仿宋" w:hAnsi="仿宋"/>
          <w:sz w:val="28"/>
          <w:szCs w:val="28"/>
        </w:rPr>
        <w:t>10%</w:t>
      </w:r>
      <w:r w:rsidRPr="00330133">
        <w:rPr>
          <w:rFonts w:ascii="仿宋" w:eastAsia="仿宋" w:hAnsi="仿宋" w:hint="eastAsia"/>
          <w:sz w:val="28"/>
          <w:szCs w:val="28"/>
        </w:rPr>
        <w:t>以上的重大股权投资、重大资产收购和处置事项，审议本行在一年内购买、出售重大资产金额超过本行最近一期经审计总资产</w:t>
      </w:r>
      <w:r w:rsidRPr="00330133">
        <w:rPr>
          <w:rFonts w:ascii="仿宋" w:eastAsia="仿宋" w:hAnsi="仿宋"/>
          <w:sz w:val="28"/>
          <w:szCs w:val="28"/>
        </w:rPr>
        <w:t>30%</w:t>
      </w:r>
      <w:r w:rsidRPr="00330133">
        <w:rPr>
          <w:rFonts w:ascii="仿宋" w:eastAsia="仿宋" w:hAnsi="仿宋" w:hint="eastAsia"/>
          <w:sz w:val="28"/>
          <w:szCs w:val="28"/>
        </w:rPr>
        <w:t>的事项；</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11</w:t>
      </w:r>
      <w:r w:rsidR="00A43F15" w:rsidRPr="00330133">
        <w:rPr>
          <w:rFonts w:ascii="仿宋" w:eastAsia="仿宋" w:hAnsi="仿宋" w:hint="eastAsia"/>
          <w:sz w:val="28"/>
          <w:szCs w:val="28"/>
        </w:rPr>
        <w:t>.</w:t>
      </w:r>
      <w:r w:rsidRPr="00330133">
        <w:rPr>
          <w:rFonts w:ascii="仿宋" w:eastAsia="仿宋" w:hAnsi="仿宋" w:hint="eastAsia"/>
          <w:sz w:val="28"/>
          <w:szCs w:val="28"/>
        </w:rPr>
        <w:t>对本行增加或减少注册资本、发行债券、次级债券或混合资本债券作出决议；</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12</w:t>
      </w:r>
      <w:r w:rsidR="00A43F15" w:rsidRPr="00330133">
        <w:rPr>
          <w:rFonts w:ascii="仿宋" w:eastAsia="仿宋" w:hAnsi="仿宋" w:hint="eastAsia"/>
          <w:sz w:val="28"/>
          <w:szCs w:val="28"/>
        </w:rPr>
        <w:t>.</w:t>
      </w:r>
      <w:r w:rsidRPr="00330133">
        <w:rPr>
          <w:rFonts w:ascii="仿宋" w:eastAsia="仿宋" w:hAnsi="仿宋" w:hint="eastAsia"/>
          <w:sz w:val="28"/>
          <w:szCs w:val="28"/>
        </w:rPr>
        <w:t>对本行的合并、分立、解散、清算或变更公司形式等事项作出决议；</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13</w:t>
      </w:r>
      <w:r w:rsidR="00A43F15" w:rsidRPr="00330133">
        <w:rPr>
          <w:rFonts w:ascii="仿宋" w:eastAsia="仿宋" w:hAnsi="仿宋" w:hint="eastAsia"/>
          <w:sz w:val="28"/>
          <w:szCs w:val="28"/>
        </w:rPr>
        <w:t>.</w:t>
      </w:r>
      <w:r w:rsidRPr="00330133">
        <w:rPr>
          <w:rFonts w:ascii="仿宋" w:eastAsia="仿宋" w:hAnsi="仿宋" w:hint="eastAsia"/>
          <w:sz w:val="28"/>
          <w:szCs w:val="28"/>
        </w:rPr>
        <w:t>审议适用法律、法规及本章程规定应当由股东大会审议通过的其他</w:t>
      </w:r>
      <w:r w:rsidRPr="00330133">
        <w:rPr>
          <w:rFonts w:ascii="仿宋" w:eastAsia="仿宋" w:hAnsi="仿宋" w:hint="eastAsia"/>
          <w:sz w:val="28"/>
          <w:szCs w:val="28"/>
        </w:rPr>
        <w:lastRenderedPageBreak/>
        <w:t>事项。</w:t>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sz w:val="28"/>
          <w:szCs w:val="28"/>
        </w:rPr>
        <w:t>20</w:t>
      </w:r>
      <w:r w:rsidRPr="00330133">
        <w:rPr>
          <w:rFonts w:ascii="仿宋" w:eastAsia="仿宋" w:hAnsi="仿宋" w:hint="eastAsia"/>
          <w:sz w:val="28"/>
          <w:szCs w:val="28"/>
        </w:rPr>
        <w:t>22年4月19日，在本行802报告厅召开了</w:t>
      </w:r>
      <w:r w:rsidRPr="00330133">
        <w:rPr>
          <w:rFonts w:ascii="仿宋" w:eastAsia="仿宋" w:hAnsi="仿宋"/>
          <w:sz w:val="28"/>
          <w:szCs w:val="28"/>
        </w:rPr>
        <w:t>20</w:t>
      </w:r>
      <w:r w:rsidRPr="00330133">
        <w:rPr>
          <w:rFonts w:ascii="仿宋" w:eastAsia="仿宋" w:hAnsi="仿宋" w:hint="eastAsia"/>
          <w:sz w:val="28"/>
          <w:szCs w:val="28"/>
        </w:rPr>
        <w:t>21年度股东大会，大会实到股东65人，持表决权数331984084.8</w:t>
      </w:r>
      <w:r w:rsidR="009E5797" w:rsidRPr="00330133">
        <w:rPr>
          <w:rFonts w:ascii="仿宋" w:eastAsia="仿宋" w:hAnsi="仿宋" w:hint="eastAsia"/>
          <w:sz w:val="28"/>
          <w:szCs w:val="28"/>
        </w:rPr>
        <w:t>票，</w:t>
      </w:r>
      <w:r w:rsidRPr="00330133">
        <w:rPr>
          <w:rFonts w:ascii="仿宋" w:eastAsia="仿宋" w:hAnsi="仿宋" w:hint="eastAsia"/>
          <w:sz w:val="28"/>
          <w:szCs w:val="28"/>
        </w:rPr>
        <w:t>11名董事和7名监事参加，浙江六和律师事务所2名律师见证。会议审议了《浙江舟山普陀农村商业银行股份有限公司董事会2021年度工作报告》（草案）、《浙江舟山普陀农村商业银行股份有限公司监事会2021年度工作报告》（草案）、《浙江舟山普陀农村商业银行股份有限公司2021年度财务预算执行情况及2022年财务预算方案的报告》（草案）、《浙江舟山普陀农村商业银行股份有限公司</w:t>
      </w:r>
      <w:r w:rsidRPr="00330133">
        <w:rPr>
          <w:rFonts w:ascii="仿宋" w:eastAsia="仿宋" w:hAnsi="仿宋"/>
          <w:sz w:val="28"/>
          <w:szCs w:val="28"/>
        </w:rPr>
        <w:t>202</w:t>
      </w:r>
      <w:r w:rsidRPr="00330133">
        <w:rPr>
          <w:rFonts w:ascii="仿宋" w:eastAsia="仿宋" w:hAnsi="仿宋" w:hint="eastAsia"/>
          <w:sz w:val="28"/>
          <w:szCs w:val="28"/>
        </w:rPr>
        <w:t>1年利润分配方案》（草案）、《浙江舟山普陀农村商业银行股份有限公司章程修订案（股东名册变更）》（草案）、《普陀农村商业银行2021年度二会一层及成员履职报告》（草案）、《普陀农村商业银行2021年度信息披露报告 》（草案）、《关于聘请2022度审计机构的议案》（草案）。以上议案均表决通过。</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w:t>
      </w:r>
      <w:r w:rsidR="00D449BD" w:rsidRPr="00330133">
        <w:rPr>
          <w:rFonts w:ascii="仿宋" w:eastAsia="仿宋" w:hAnsi="仿宋" w:hint="eastAsia"/>
          <w:sz w:val="28"/>
          <w:szCs w:val="28"/>
        </w:rPr>
        <w:t>四</w:t>
      </w:r>
      <w:r w:rsidRPr="00330133">
        <w:rPr>
          <w:rFonts w:ascii="仿宋" w:eastAsia="仿宋" w:hAnsi="仿宋" w:hint="eastAsia"/>
          <w:sz w:val="28"/>
          <w:szCs w:val="28"/>
        </w:rPr>
        <w:t>）董事会</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w:t>
      </w:r>
      <w:r w:rsidR="00A43F15" w:rsidRPr="00330133">
        <w:rPr>
          <w:rFonts w:ascii="仿宋" w:eastAsia="仿宋" w:hAnsi="仿宋" w:hint="eastAsia"/>
          <w:sz w:val="28"/>
          <w:szCs w:val="28"/>
        </w:rPr>
        <w:t>.</w:t>
      </w:r>
      <w:r w:rsidRPr="00330133">
        <w:rPr>
          <w:rFonts w:ascii="仿宋" w:eastAsia="仿宋" w:hAnsi="仿宋" w:hint="eastAsia"/>
          <w:sz w:val="28"/>
          <w:szCs w:val="28"/>
        </w:rPr>
        <w:t>董事会职责。本行董事会对股东大会负责，是股东大会的执行机构和本行的经营决策机构。依法行使下列职权：</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（1）负责召集股东大会，向股东大会提出提案并报告工作；</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（2）执行股东大会决议；</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（3）制订本行中长期发展规划和发展战略；</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（4）决定本行年度经营考核指标，并批准本行年度经营计划；</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（5）制订本行年度财务预算、决算方案；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（6）制订本行利润分配和弥补亏损方案；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（7）制订本行股份回购、增加或减少注册资本、发行债券、次级债券或混合资本债券的方案；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（8）制订本行的重大收购或者合并、分立、解散、清算或变更公司形式的方案；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（9）决定本行的内部管理机构和分支机构设置；</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（10）选举产生董事长。根据董事提名聘任或解聘本行董事会秘书。</w:t>
      </w:r>
      <w:r w:rsidRPr="00330133">
        <w:rPr>
          <w:rFonts w:ascii="仿宋" w:eastAsia="仿宋" w:hAnsi="仿宋" w:hint="eastAsia"/>
          <w:sz w:val="28"/>
          <w:szCs w:val="28"/>
        </w:rPr>
        <w:lastRenderedPageBreak/>
        <w:t>根据董事提名董事会聘任或解聘本行行长。根据行长提名董事会聘任或解聘本行副行长，聘任或解聘合规、财务、内审等部门负责人，并决定其报酬事项。</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（11）审议批准本行对外投资、资产处置方案、关联交易及财务等事项；</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（12）制定本行的基本管理制度，决定风险管理和内部控制政策；</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（13）制定本行的资本补充规划和实施方案；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（14）拟订本章程的修改方案；</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（15）制定、修改董事会各专门委员会工作规则，确定董事会各专门委员会主任委员及委员；</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（16）决定本行信息披露事项，并对本行所披露信息的真实性、完整性、准确性承担相应责任；</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（17）听取本行行长的工作汇报并检查行长的工作，监督本行高级管理层的履职情况，确保高级管理层有效履行管理职责；</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（18）定期评估并完善本行的公司治理状况；</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（19）听取中国银行保险监督管理机构等对本行的监管意见及本行执行整改情况的报告；</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（20）本章程规定和股东大会授予的其他权利。</w:t>
      </w:r>
    </w:p>
    <w:p w:rsidR="0020692C" w:rsidRPr="00330133" w:rsidRDefault="0020692C" w:rsidP="00330133">
      <w:pPr>
        <w:tabs>
          <w:tab w:val="left" w:pos="1900"/>
          <w:tab w:val="left" w:pos="6855"/>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w:t>
      </w:r>
      <w:r w:rsidR="00A43F15" w:rsidRPr="00330133">
        <w:rPr>
          <w:rFonts w:ascii="仿宋" w:eastAsia="仿宋" w:hAnsi="仿宋" w:hint="eastAsia"/>
          <w:sz w:val="28"/>
          <w:szCs w:val="28"/>
        </w:rPr>
        <w:t>.</w:t>
      </w:r>
      <w:r w:rsidRPr="00330133">
        <w:rPr>
          <w:rFonts w:ascii="仿宋" w:eastAsia="仿宋" w:hAnsi="仿宋" w:hint="eastAsia"/>
          <w:sz w:val="28"/>
          <w:szCs w:val="28"/>
        </w:rPr>
        <w:t>董事会人员构成及简历</w:t>
      </w:r>
      <w:r w:rsidRPr="00330133">
        <w:rPr>
          <w:rFonts w:ascii="仿宋" w:eastAsia="仿宋" w:hAnsi="仿宋"/>
          <w:sz w:val="28"/>
          <w:szCs w:val="28"/>
        </w:rPr>
        <w:tab/>
      </w:r>
    </w:p>
    <w:p w:rsidR="0020692C" w:rsidRPr="00330133" w:rsidRDefault="0020692C" w:rsidP="00330133">
      <w:pPr>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至2022年末，本行三届董事会董事人数共</w:t>
      </w:r>
      <w:r w:rsidRPr="00330133">
        <w:rPr>
          <w:rFonts w:ascii="仿宋" w:eastAsia="仿宋" w:hAnsi="仿宋"/>
          <w:sz w:val="28"/>
          <w:szCs w:val="28"/>
        </w:rPr>
        <w:t>1</w:t>
      </w:r>
      <w:r w:rsidRPr="00330133">
        <w:rPr>
          <w:rFonts w:ascii="仿宋" w:eastAsia="仿宋" w:hAnsi="仿宋" w:hint="eastAsia"/>
          <w:sz w:val="28"/>
          <w:szCs w:val="28"/>
        </w:rPr>
        <w:t>0人，其中执行董事4人, 独立董事2人，非执行董事4人。董事会具体组成人员如下：</w:t>
      </w:r>
    </w:p>
    <w:tbl>
      <w:tblPr>
        <w:tblW w:w="9162" w:type="dxa"/>
        <w:tblBorders>
          <w:top w:val="single" w:sz="4" w:space="0" w:color="auto"/>
          <w:bottom w:val="single" w:sz="4" w:space="0" w:color="auto"/>
          <w:insideV w:val="single" w:sz="4" w:space="0" w:color="auto"/>
        </w:tblBorders>
        <w:tblLayout w:type="fixed"/>
        <w:tblLook w:val="00A0"/>
      </w:tblPr>
      <w:tblGrid>
        <w:gridCol w:w="790"/>
        <w:gridCol w:w="1050"/>
        <w:gridCol w:w="1572"/>
        <w:gridCol w:w="4440"/>
        <w:gridCol w:w="1310"/>
      </w:tblGrid>
      <w:tr w:rsidR="0020692C" w:rsidRPr="00946940" w:rsidTr="00430D1E">
        <w:tc>
          <w:tcPr>
            <w:tcW w:w="790"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序号</w:t>
            </w:r>
          </w:p>
        </w:tc>
        <w:tc>
          <w:tcPr>
            <w:tcW w:w="1050"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姓</w:t>
            </w:r>
            <w:r w:rsidRPr="00946940">
              <w:rPr>
                <w:rFonts w:ascii="宋体" w:hAnsi="宋体"/>
                <w:sz w:val="18"/>
                <w:szCs w:val="18"/>
              </w:rPr>
              <w:t xml:space="preserve">  </w:t>
            </w:r>
            <w:r w:rsidRPr="00946940">
              <w:rPr>
                <w:rFonts w:ascii="宋体" w:hAnsi="宋体" w:hint="eastAsia"/>
                <w:sz w:val="18"/>
                <w:szCs w:val="18"/>
              </w:rPr>
              <w:t>名</w:t>
            </w:r>
          </w:p>
        </w:tc>
        <w:tc>
          <w:tcPr>
            <w:tcW w:w="1572"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性</w:t>
            </w:r>
            <w:r w:rsidRPr="00946940">
              <w:rPr>
                <w:rFonts w:ascii="宋体" w:hAnsi="宋体"/>
                <w:sz w:val="18"/>
                <w:szCs w:val="18"/>
              </w:rPr>
              <w:t xml:space="preserve">  </w:t>
            </w:r>
            <w:r w:rsidRPr="00946940">
              <w:rPr>
                <w:rFonts w:ascii="宋体" w:hAnsi="宋体" w:hint="eastAsia"/>
                <w:sz w:val="18"/>
                <w:szCs w:val="18"/>
              </w:rPr>
              <w:t>质</w:t>
            </w:r>
          </w:p>
        </w:tc>
        <w:tc>
          <w:tcPr>
            <w:tcW w:w="4440"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主要职务</w:t>
            </w:r>
            <w:r>
              <w:rPr>
                <w:rFonts w:ascii="宋体" w:hAnsi="宋体" w:hint="eastAsia"/>
                <w:sz w:val="18"/>
                <w:szCs w:val="18"/>
              </w:rPr>
              <w:t>及单位</w:t>
            </w:r>
          </w:p>
        </w:tc>
        <w:tc>
          <w:tcPr>
            <w:tcW w:w="1310"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学历学位</w:t>
            </w:r>
          </w:p>
        </w:tc>
      </w:tr>
      <w:tr w:rsidR="0020692C" w:rsidRPr="00946940" w:rsidTr="00430D1E">
        <w:tc>
          <w:tcPr>
            <w:tcW w:w="790"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sz w:val="18"/>
                <w:szCs w:val="18"/>
              </w:rPr>
              <w:t>1</w:t>
            </w:r>
          </w:p>
        </w:tc>
        <w:tc>
          <w:tcPr>
            <w:tcW w:w="1050"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缪军</w:t>
            </w:r>
          </w:p>
        </w:tc>
        <w:tc>
          <w:tcPr>
            <w:tcW w:w="1572" w:type="dxa"/>
            <w:tcBorders>
              <w:top w:val="single" w:sz="4" w:space="0" w:color="auto"/>
            </w:tcBorders>
            <w:vAlign w:val="center"/>
          </w:tcPr>
          <w:p w:rsidR="0020692C" w:rsidRPr="00946940" w:rsidRDefault="0020692C" w:rsidP="00430D1E">
            <w:pPr>
              <w:rPr>
                <w:rFonts w:ascii="宋体" w:hAnsi="宋体"/>
                <w:sz w:val="18"/>
                <w:szCs w:val="18"/>
              </w:rPr>
            </w:pPr>
            <w:r>
              <w:rPr>
                <w:rFonts w:ascii="宋体" w:hAnsi="宋体" w:hint="eastAsia"/>
                <w:sz w:val="18"/>
                <w:szCs w:val="18"/>
              </w:rPr>
              <w:t>执行董事</w:t>
            </w:r>
          </w:p>
        </w:tc>
        <w:tc>
          <w:tcPr>
            <w:tcW w:w="4440"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普陀农村商业银行党委书记、董事长</w:t>
            </w:r>
          </w:p>
        </w:tc>
        <w:tc>
          <w:tcPr>
            <w:tcW w:w="1310"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sz w:val="18"/>
                <w:szCs w:val="18"/>
              </w:rPr>
              <w:t>2</w:t>
            </w:r>
          </w:p>
        </w:tc>
        <w:tc>
          <w:tcPr>
            <w:tcW w:w="105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谢建成</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w:t>
            </w:r>
            <w:r>
              <w:rPr>
                <w:rFonts w:ascii="宋体" w:hAnsi="宋体" w:hint="eastAsia"/>
                <w:sz w:val="18"/>
                <w:szCs w:val="18"/>
              </w:rPr>
              <w:t>副</w:t>
            </w:r>
            <w:r w:rsidRPr="00946940">
              <w:rPr>
                <w:rFonts w:ascii="宋体" w:hAnsi="宋体" w:hint="eastAsia"/>
                <w:sz w:val="18"/>
                <w:szCs w:val="18"/>
              </w:rPr>
              <w:t>行长</w:t>
            </w:r>
            <w:r>
              <w:rPr>
                <w:rFonts w:ascii="宋体" w:hAnsi="宋体" w:hint="eastAsia"/>
                <w:sz w:val="18"/>
                <w:szCs w:val="18"/>
              </w:rPr>
              <w:t>（主持）</w:t>
            </w:r>
          </w:p>
        </w:tc>
        <w:tc>
          <w:tcPr>
            <w:tcW w:w="131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sz w:val="18"/>
                <w:szCs w:val="18"/>
              </w:rPr>
              <w:t>3</w:t>
            </w:r>
          </w:p>
        </w:tc>
        <w:tc>
          <w:tcPr>
            <w:tcW w:w="1050" w:type="dxa"/>
            <w:vAlign w:val="center"/>
          </w:tcPr>
          <w:p w:rsidR="0020692C" w:rsidRPr="00946940" w:rsidRDefault="0020692C" w:rsidP="00430D1E">
            <w:pPr>
              <w:rPr>
                <w:rFonts w:ascii="宋体" w:hAnsi="宋体"/>
                <w:sz w:val="18"/>
                <w:szCs w:val="18"/>
              </w:rPr>
            </w:pPr>
            <w:r>
              <w:rPr>
                <w:rFonts w:ascii="宋体" w:hAnsi="宋体" w:hint="eastAsia"/>
                <w:sz w:val="18"/>
                <w:szCs w:val="18"/>
              </w:rPr>
              <w:t>王云波</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普陀农村商业银行副行长</w:t>
            </w:r>
          </w:p>
        </w:tc>
        <w:tc>
          <w:tcPr>
            <w:tcW w:w="1310" w:type="dxa"/>
            <w:vAlign w:val="center"/>
          </w:tcPr>
          <w:p w:rsidR="0020692C" w:rsidRPr="00946940" w:rsidRDefault="0020692C" w:rsidP="00430D1E">
            <w:pPr>
              <w:rPr>
                <w:rFonts w:ascii="宋体" w:hAnsi="宋体"/>
                <w:sz w:val="18"/>
                <w:szCs w:val="18"/>
              </w:rPr>
            </w:pPr>
            <w:r>
              <w:rPr>
                <w:rFonts w:ascii="宋体" w:hAnsi="宋体" w:hint="eastAsia"/>
                <w:sz w:val="18"/>
                <w:szCs w:val="18"/>
              </w:rPr>
              <w:t>研究生</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4</w:t>
            </w:r>
          </w:p>
        </w:tc>
        <w:tc>
          <w:tcPr>
            <w:tcW w:w="1050" w:type="dxa"/>
            <w:vAlign w:val="center"/>
          </w:tcPr>
          <w:p w:rsidR="0020692C" w:rsidRPr="00946940" w:rsidRDefault="0020692C" w:rsidP="00430D1E">
            <w:pPr>
              <w:rPr>
                <w:rFonts w:ascii="宋体" w:hAnsi="宋体"/>
                <w:sz w:val="18"/>
                <w:szCs w:val="18"/>
              </w:rPr>
            </w:pPr>
            <w:r>
              <w:rPr>
                <w:rFonts w:ascii="宋体" w:hAnsi="宋体" w:hint="eastAsia"/>
                <w:sz w:val="18"/>
                <w:szCs w:val="18"/>
              </w:rPr>
              <w:t>陈晓</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普陀农村商业银行副行长</w:t>
            </w:r>
          </w:p>
        </w:tc>
        <w:tc>
          <w:tcPr>
            <w:tcW w:w="131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5</w:t>
            </w:r>
          </w:p>
        </w:tc>
        <w:tc>
          <w:tcPr>
            <w:tcW w:w="1050" w:type="dxa"/>
            <w:vAlign w:val="center"/>
          </w:tcPr>
          <w:p w:rsidR="0020692C" w:rsidRPr="00946940" w:rsidRDefault="0020692C" w:rsidP="00430D1E">
            <w:pPr>
              <w:rPr>
                <w:rFonts w:ascii="宋体" w:hAnsi="宋体"/>
                <w:sz w:val="18"/>
                <w:szCs w:val="18"/>
              </w:rPr>
            </w:pPr>
            <w:r>
              <w:rPr>
                <w:rFonts w:ascii="宋体" w:hAnsi="宋体" w:hint="eastAsia"/>
                <w:sz w:val="18"/>
                <w:szCs w:val="18"/>
              </w:rPr>
              <w:t>徐舟波</w:t>
            </w:r>
          </w:p>
        </w:tc>
        <w:tc>
          <w:tcPr>
            <w:tcW w:w="1572"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独立董事</w:t>
            </w:r>
          </w:p>
        </w:tc>
        <w:tc>
          <w:tcPr>
            <w:tcW w:w="4440" w:type="dxa"/>
            <w:vAlign w:val="center"/>
          </w:tcPr>
          <w:p w:rsidR="0020692C" w:rsidRPr="00946940" w:rsidRDefault="0020692C" w:rsidP="00430D1E">
            <w:pPr>
              <w:rPr>
                <w:rFonts w:ascii="宋体" w:hAnsi="宋体"/>
                <w:sz w:val="18"/>
                <w:szCs w:val="18"/>
              </w:rPr>
            </w:pPr>
            <w:r w:rsidRPr="007B4C17">
              <w:rPr>
                <w:rFonts w:ascii="宋体" w:hAnsi="宋体" w:hint="eastAsia"/>
                <w:sz w:val="18"/>
                <w:szCs w:val="18"/>
              </w:rPr>
              <w:t>浙江星岛律师事务所主任、专职律师</w:t>
            </w:r>
          </w:p>
        </w:tc>
        <w:tc>
          <w:tcPr>
            <w:tcW w:w="1310" w:type="dxa"/>
            <w:vAlign w:val="center"/>
          </w:tcPr>
          <w:p w:rsidR="0020692C" w:rsidRPr="00946940" w:rsidRDefault="0020692C" w:rsidP="00430D1E">
            <w:pPr>
              <w:rPr>
                <w:rFonts w:ascii="宋体" w:hAnsi="宋体"/>
                <w:sz w:val="18"/>
                <w:szCs w:val="18"/>
              </w:rPr>
            </w:pPr>
            <w:r>
              <w:rPr>
                <w:rFonts w:ascii="宋体" w:hAnsi="宋体" w:hint="eastAsia"/>
                <w:sz w:val="18"/>
                <w:szCs w:val="18"/>
              </w:rPr>
              <w:t>硕士</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6</w:t>
            </w:r>
          </w:p>
        </w:tc>
        <w:tc>
          <w:tcPr>
            <w:tcW w:w="105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胡高福</w:t>
            </w:r>
          </w:p>
        </w:tc>
        <w:tc>
          <w:tcPr>
            <w:tcW w:w="1572"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独立董事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浙江海洋大学经济与管理学院经济学系主任</w:t>
            </w:r>
          </w:p>
        </w:tc>
        <w:tc>
          <w:tcPr>
            <w:tcW w:w="131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教授</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7</w:t>
            </w:r>
          </w:p>
        </w:tc>
        <w:tc>
          <w:tcPr>
            <w:tcW w:w="105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马平洲</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非执行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浙江天海置业发展有限公司董事长</w:t>
            </w:r>
          </w:p>
        </w:tc>
        <w:tc>
          <w:tcPr>
            <w:tcW w:w="131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8</w:t>
            </w:r>
          </w:p>
        </w:tc>
        <w:tc>
          <w:tcPr>
            <w:tcW w:w="105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严安秧</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非执行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舟山海沿疏浚工程有限公司总经理</w:t>
            </w:r>
          </w:p>
        </w:tc>
        <w:tc>
          <w:tcPr>
            <w:tcW w:w="131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大专</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9</w:t>
            </w:r>
          </w:p>
        </w:tc>
        <w:tc>
          <w:tcPr>
            <w:tcW w:w="1050" w:type="dxa"/>
            <w:vAlign w:val="center"/>
          </w:tcPr>
          <w:p w:rsidR="0020692C" w:rsidRPr="00946940" w:rsidRDefault="0020692C" w:rsidP="00430D1E">
            <w:pPr>
              <w:rPr>
                <w:rFonts w:ascii="宋体" w:hAnsi="宋体"/>
                <w:sz w:val="18"/>
                <w:szCs w:val="18"/>
              </w:rPr>
            </w:pPr>
            <w:r w:rsidRPr="007B4C17">
              <w:rPr>
                <w:rFonts w:ascii="宋体" w:hAnsi="宋体" w:hint="eastAsia"/>
                <w:sz w:val="18"/>
                <w:szCs w:val="18"/>
              </w:rPr>
              <w:t>林仲岳</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非执行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7B4C17">
              <w:rPr>
                <w:rFonts w:ascii="宋体" w:hAnsi="宋体" w:hint="eastAsia"/>
                <w:sz w:val="18"/>
                <w:szCs w:val="18"/>
              </w:rPr>
              <w:t>舟山市正源标准件有限公司董事长、总经理</w:t>
            </w:r>
          </w:p>
        </w:tc>
        <w:tc>
          <w:tcPr>
            <w:tcW w:w="1310" w:type="dxa"/>
            <w:vAlign w:val="center"/>
          </w:tcPr>
          <w:p w:rsidR="0020692C" w:rsidRPr="00946940" w:rsidRDefault="0020692C" w:rsidP="00430D1E">
            <w:pPr>
              <w:rPr>
                <w:rFonts w:ascii="宋体" w:hAnsi="宋体"/>
                <w:sz w:val="18"/>
                <w:szCs w:val="18"/>
              </w:rPr>
            </w:pPr>
            <w:r>
              <w:rPr>
                <w:rFonts w:ascii="宋体" w:hAnsi="宋体" w:hint="eastAsia"/>
                <w:sz w:val="18"/>
                <w:szCs w:val="18"/>
              </w:rPr>
              <w:t>本科</w:t>
            </w:r>
          </w:p>
        </w:tc>
      </w:tr>
      <w:tr w:rsidR="0020692C" w:rsidRPr="00946940" w:rsidTr="00430D1E">
        <w:tc>
          <w:tcPr>
            <w:tcW w:w="79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10</w:t>
            </w:r>
          </w:p>
        </w:tc>
        <w:tc>
          <w:tcPr>
            <w:tcW w:w="1050" w:type="dxa"/>
            <w:vAlign w:val="center"/>
          </w:tcPr>
          <w:p w:rsidR="0020692C" w:rsidRPr="00946940" w:rsidRDefault="0020692C" w:rsidP="00430D1E">
            <w:pPr>
              <w:rPr>
                <w:rFonts w:ascii="宋体" w:hAnsi="宋体"/>
                <w:sz w:val="18"/>
                <w:szCs w:val="18"/>
              </w:rPr>
            </w:pPr>
            <w:r w:rsidRPr="007B4C17">
              <w:rPr>
                <w:rFonts w:ascii="宋体" w:hAnsi="宋体" w:hint="eastAsia"/>
                <w:sz w:val="18"/>
                <w:szCs w:val="18"/>
              </w:rPr>
              <w:t>胡建杰</w:t>
            </w:r>
          </w:p>
        </w:tc>
        <w:tc>
          <w:tcPr>
            <w:tcW w:w="1572" w:type="dxa"/>
            <w:vAlign w:val="center"/>
          </w:tcPr>
          <w:p w:rsidR="0020692C" w:rsidRPr="00946940" w:rsidRDefault="0020692C" w:rsidP="00430D1E">
            <w:pPr>
              <w:rPr>
                <w:rFonts w:ascii="宋体" w:hAnsi="宋体"/>
                <w:sz w:val="18"/>
                <w:szCs w:val="18"/>
              </w:rPr>
            </w:pPr>
            <w:r>
              <w:rPr>
                <w:rFonts w:ascii="宋体" w:hAnsi="宋体" w:hint="eastAsia"/>
                <w:sz w:val="18"/>
                <w:szCs w:val="18"/>
              </w:rPr>
              <w:t>非执行</w:t>
            </w:r>
            <w:r w:rsidRPr="00946940">
              <w:rPr>
                <w:rFonts w:ascii="宋体" w:hAnsi="宋体" w:hint="eastAsia"/>
                <w:sz w:val="18"/>
                <w:szCs w:val="18"/>
              </w:rPr>
              <w:t>董事</w:t>
            </w:r>
          </w:p>
        </w:tc>
        <w:tc>
          <w:tcPr>
            <w:tcW w:w="444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舟山</w:t>
            </w:r>
            <w:r>
              <w:rPr>
                <w:rFonts w:ascii="宋体" w:hAnsi="宋体" w:hint="eastAsia"/>
                <w:sz w:val="18"/>
                <w:szCs w:val="18"/>
              </w:rPr>
              <w:t>市普陀海汇水产有限公司总经理</w:t>
            </w:r>
          </w:p>
        </w:tc>
        <w:tc>
          <w:tcPr>
            <w:tcW w:w="1310" w:type="dxa"/>
            <w:vAlign w:val="center"/>
          </w:tcPr>
          <w:p w:rsidR="0020692C" w:rsidRPr="00946940" w:rsidRDefault="0020692C" w:rsidP="00430D1E">
            <w:pPr>
              <w:rPr>
                <w:rFonts w:ascii="宋体" w:hAnsi="宋体"/>
                <w:sz w:val="18"/>
                <w:szCs w:val="18"/>
              </w:rPr>
            </w:pPr>
            <w:r>
              <w:rPr>
                <w:rFonts w:ascii="宋体" w:hAnsi="宋体" w:hint="eastAsia"/>
                <w:sz w:val="18"/>
                <w:szCs w:val="18"/>
              </w:rPr>
              <w:t>本科</w:t>
            </w:r>
          </w:p>
        </w:tc>
      </w:tr>
    </w:tbl>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lastRenderedPageBreak/>
        <w:t>（1）缪军，男，1975年12</w:t>
      </w:r>
      <w:r w:rsidR="0095068D" w:rsidRPr="00330133">
        <w:rPr>
          <w:rFonts w:ascii="仿宋" w:eastAsia="仿宋" w:hAnsi="仿宋" w:hint="eastAsia"/>
          <w:sz w:val="28"/>
          <w:szCs w:val="28"/>
        </w:rPr>
        <w:t>月出生，本科学历</w:t>
      </w:r>
      <w:r w:rsidRPr="00330133">
        <w:rPr>
          <w:rFonts w:ascii="仿宋" w:eastAsia="仿宋" w:hAnsi="仿宋" w:hint="eastAsia"/>
          <w:sz w:val="28"/>
          <w:szCs w:val="28"/>
        </w:rPr>
        <w:t>，助理经济师职称</w:t>
      </w:r>
      <w:r w:rsidR="008F1537" w:rsidRPr="00330133">
        <w:rPr>
          <w:rFonts w:ascii="仿宋" w:eastAsia="仿宋" w:hAnsi="仿宋" w:hint="eastAsia"/>
          <w:sz w:val="28"/>
          <w:szCs w:val="28"/>
        </w:rPr>
        <w:t>。2016月9月至2018年4月任普陀农村商业银行副行长；</w:t>
      </w:r>
      <w:r w:rsidRPr="00330133">
        <w:rPr>
          <w:rFonts w:ascii="仿宋" w:eastAsia="仿宋" w:hAnsi="仿宋" w:hint="eastAsia"/>
          <w:sz w:val="28"/>
          <w:szCs w:val="28"/>
        </w:rPr>
        <w:t>2018年4月至2021年10月任普陀农村商业银行党委委员、行长</w:t>
      </w:r>
      <w:r w:rsidR="008F1537" w:rsidRPr="00330133">
        <w:rPr>
          <w:rFonts w:ascii="仿宋" w:eastAsia="仿宋" w:hAnsi="仿宋" w:hint="eastAsia"/>
          <w:sz w:val="28"/>
          <w:szCs w:val="28"/>
        </w:rPr>
        <w:t>；</w:t>
      </w:r>
      <w:r w:rsidRPr="00330133">
        <w:rPr>
          <w:rFonts w:ascii="仿宋" w:eastAsia="仿宋" w:hAnsi="仿宋" w:hint="eastAsia"/>
          <w:sz w:val="28"/>
          <w:szCs w:val="28"/>
        </w:rPr>
        <w:t>2021年11</w:t>
      </w:r>
      <w:r w:rsidR="008F1537" w:rsidRPr="00330133">
        <w:rPr>
          <w:rFonts w:ascii="仿宋" w:eastAsia="仿宋" w:hAnsi="仿宋" w:hint="eastAsia"/>
          <w:sz w:val="28"/>
          <w:szCs w:val="28"/>
        </w:rPr>
        <w:t>月至今</w:t>
      </w:r>
      <w:r w:rsidRPr="00330133">
        <w:rPr>
          <w:rFonts w:ascii="仿宋" w:eastAsia="仿宋" w:hAnsi="仿宋" w:hint="eastAsia"/>
          <w:sz w:val="28"/>
          <w:szCs w:val="28"/>
        </w:rPr>
        <w:t>任普陀农村商业银行党委书记、董事长。</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（2）谢建成，男，1973年12月出生，本科</w:t>
      </w:r>
      <w:r w:rsidR="0095068D" w:rsidRPr="00330133">
        <w:rPr>
          <w:rFonts w:ascii="仿宋" w:eastAsia="仿宋" w:hAnsi="仿宋" w:hint="eastAsia"/>
          <w:sz w:val="28"/>
          <w:szCs w:val="28"/>
        </w:rPr>
        <w:t>学历</w:t>
      </w:r>
      <w:r w:rsidRPr="00330133">
        <w:rPr>
          <w:rFonts w:ascii="仿宋" w:eastAsia="仿宋" w:hAnsi="仿宋" w:hint="eastAsia"/>
          <w:sz w:val="28"/>
          <w:szCs w:val="28"/>
        </w:rPr>
        <w:t>，助理会计师职称</w:t>
      </w:r>
      <w:r w:rsidR="008F1537" w:rsidRPr="00330133">
        <w:rPr>
          <w:rFonts w:ascii="仿宋" w:eastAsia="仿宋" w:hAnsi="仿宋" w:hint="eastAsia"/>
          <w:sz w:val="28"/>
          <w:szCs w:val="28"/>
        </w:rPr>
        <w:t>。</w:t>
      </w:r>
      <w:r w:rsidRPr="00330133">
        <w:rPr>
          <w:rFonts w:ascii="仿宋" w:eastAsia="仿宋" w:hAnsi="仿宋" w:hint="eastAsia"/>
          <w:sz w:val="28"/>
          <w:szCs w:val="28"/>
        </w:rPr>
        <w:t>2018年2</w:t>
      </w:r>
      <w:r w:rsidR="0095068D" w:rsidRPr="00330133">
        <w:rPr>
          <w:rFonts w:ascii="仿宋" w:eastAsia="仿宋" w:hAnsi="仿宋" w:hint="eastAsia"/>
          <w:sz w:val="28"/>
          <w:szCs w:val="28"/>
        </w:rPr>
        <w:t>月至</w:t>
      </w:r>
      <w:r w:rsidR="00A43F15" w:rsidRPr="00330133">
        <w:rPr>
          <w:rFonts w:ascii="仿宋" w:eastAsia="仿宋" w:hAnsi="仿宋" w:hint="eastAsia"/>
          <w:sz w:val="28"/>
          <w:szCs w:val="28"/>
        </w:rPr>
        <w:t>2021年11月</w:t>
      </w:r>
      <w:r w:rsidR="0095068D" w:rsidRPr="00330133">
        <w:rPr>
          <w:rFonts w:ascii="仿宋" w:eastAsia="仿宋" w:hAnsi="仿宋" w:hint="eastAsia"/>
          <w:sz w:val="28"/>
          <w:szCs w:val="28"/>
        </w:rPr>
        <w:t>任普陀农村商业银行党委委员、副行长</w:t>
      </w:r>
      <w:r w:rsidR="008F1537" w:rsidRPr="00330133">
        <w:rPr>
          <w:rFonts w:ascii="仿宋" w:eastAsia="仿宋" w:hAnsi="仿宋" w:hint="eastAsia"/>
          <w:sz w:val="28"/>
          <w:szCs w:val="28"/>
        </w:rPr>
        <w:t>；</w:t>
      </w:r>
      <w:r w:rsidR="0095068D" w:rsidRPr="00330133">
        <w:rPr>
          <w:rFonts w:ascii="仿宋" w:eastAsia="仿宋" w:hAnsi="仿宋" w:hint="eastAsia"/>
          <w:sz w:val="28"/>
          <w:szCs w:val="28"/>
        </w:rPr>
        <w:t>2021年11</w:t>
      </w:r>
      <w:r w:rsidR="008F1537" w:rsidRPr="00330133">
        <w:rPr>
          <w:rFonts w:ascii="仿宋" w:eastAsia="仿宋" w:hAnsi="仿宋" w:hint="eastAsia"/>
          <w:sz w:val="28"/>
          <w:szCs w:val="28"/>
        </w:rPr>
        <w:t>月至今</w:t>
      </w:r>
      <w:r w:rsidRPr="00330133">
        <w:rPr>
          <w:rFonts w:ascii="仿宋" w:eastAsia="仿宋" w:hAnsi="仿宋" w:hint="eastAsia"/>
          <w:sz w:val="28"/>
          <w:szCs w:val="28"/>
        </w:rPr>
        <w:t>任普陀农村商业银行党委委员、副行长（主持工作）。</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（3）王云波，男，1976年3月出生，研究生学历，助理经济师职称</w:t>
      </w:r>
      <w:r w:rsidR="008F1537" w:rsidRPr="00330133">
        <w:rPr>
          <w:rFonts w:ascii="仿宋" w:eastAsia="仿宋" w:hAnsi="仿宋" w:hint="eastAsia"/>
          <w:sz w:val="28"/>
          <w:szCs w:val="28"/>
        </w:rPr>
        <w:t>。</w:t>
      </w:r>
      <w:r w:rsidR="0095068D" w:rsidRPr="00330133">
        <w:rPr>
          <w:rFonts w:ascii="仿宋" w:eastAsia="仿宋" w:hAnsi="仿宋" w:hint="eastAsia"/>
          <w:sz w:val="28"/>
          <w:szCs w:val="28"/>
        </w:rPr>
        <w:t>2018年2月至今</w:t>
      </w:r>
      <w:r w:rsidR="00292DD8" w:rsidRPr="00330133">
        <w:rPr>
          <w:rFonts w:ascii="仿宋" w:eastAsia="仿宋" w:hAnsi="仿宋" w:hint="eastAsia"/>
          <w:sz w:val="28"/>
          <w:szCs w:val="28"/>
        </w:rPr>
        <w:t>任</w:t>
      </w:r>
      <w:r w:rsidRPr="00330133">
        <w:rPr>
          <w:rFonts w:ascii="仿宋" w:eastAsia="仿宋" w:hAnsi="仿宋" w:hint="eastAsia"/>
          <w:sz w:val="28"/>
          <w:szCs w:val="28"/>
        </w:rPr>
        <w:t>普陀农村商业银行</w:t>
      </w:r>
      <w:r w:rsidR="00CC260F" w:rsidRPr="00330133">
        <w:rPr>
          <w:rFonts w:ascii="仿宋" w:eastAsia="仿宋" w:hAnsi="仿宋" w:hint="eastAsia"/>
          <w:sz w:val="28"/>
          <w:szCs w:val="28"/>
        </w:rPr>
        <w:t>党委委员、</w:t>
      </w:r>
      <w:r w:rsidRPr="00330133">
        <w:rPr>
          <w:rFonts w:ascii="仿宋" w:eastAsia="仿宋" w:hAnsi="仿宋" w:hint="eastAsia"/>
          <w:sz w:val="28"/>
          <w:szCs w:val="28"/>
        </w:rPr>
        <w:t>副行长。</w:t>
      </w:r>
    </w:p>
    <w:p w:rsidR="008F1537"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（4）陈晓，男，1985年10月出生，本科</w:t>
      </w:r>
      <w:r w:rsidR="00CC260F" w:rsidRPr="00330133">
        <w:rPr>
          <w:rFonts w:ascii="仿宋" w:eastAsia="仿宋" w:hAnsi="仿宋" w:hint="eastAsia"/>
          <w:sz w:val="28"/>
          <w:szCs w:val="28"/>
        </w:rPr>
        <w:t>学历</w:t>
      </w:r>
      <w:r w:rsidRPr="00330133">
        <w:rPr>
          <w:rFonts w:ascii="仿宋" w:eastAsia="仿宋" w:hAnsi="仿宋" w:hint="eastAsia"/>
          <w:sz w:val="28"/>
          <w:szCs w:val="28"/>
        </w:rPr>
        <w:t>，经济师职称</w:t>
      </w:r>
      <w:r w:rsidR="008F1537" w:rsidRPr="00330133">
        <w:rPr>
          <w:rFonts w:ascii="仿宋" w:eastAsia="仿宋" w:hAnsi="仿宋" w:hint="eastAsia"/>
          <w:sz w:val="28"/>
          <w:szCs w:val="28"/>
        </w:rPr>
        <w:t>。2020年8月至2020年9月，任普陀农村商业银行党委委员、纪委书记，2020年9月至2021年10月，任普陀农村商业银行党委委员、纪委书记、监事长，2021年11月至今，任普陀农村商业银行党委委员、副行长。</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（5）徐舟波，男，1967年1月出生，毕业于华东政法大学，法律硕士学位。2002年7</w:t>
      </w:r>
      <w:r w:rsidR="009E5797" w:rsidRPr="00330133">
        <w:rPr>
          <w:rFonts w:ascii="仿宋" w:eastAsia="仿宋" w:hAnsi="仿宋" w:hint="eastAsia"/>
          <w:sz w:val="28"/>
          <w:szCs w:val="28"/>
        </w:rPr>
        <w:t>月至今为浙江星岛律师事务所主任、专职律师</w:t>
      </w:r>
      <w:r w:rsidRPr="00330133">
        <w:rPr>
          <w:rFonts w:ascii="仿宋" w:eastAsia="仿宋" w:hAnsi="仿宋" w:hint="eastAsia"/>
          <w:sz w:val="28"/>
          <w:szCs w:val="28"/>
        </w:rPr>
        <w:t>。2021年11月起任普陀农</w:t>
      </w:r>
      <w:r w:rsidR="008F1537" w:rsidRPr="00330133">
        <w:rPr>
          <w:rFonts w:ascii="仿宋" w:eastAsia="仿宋" w:hAnsi="仿宋" w:hint="eastAsia"/>
          <w:sz w:val="28"/>
          <w:szCs w:val="28"/>
        </w:rPr>
        <w:t>村</w:t>
      </w:r>
      <w:r w:rsidRPr="00330133">
        <w:rPr>
          <w:rFonts w:ascii="仿宋" w:eastAsia="仿宋" w:hAnsi="仿宋" w:hint="eastAsia"/>
          <w:sz w:val="28"/>
          <w:szCs w:val="28"/>
        </w:rPr>
        <w:t>商</w:t>
      </w:r>
      <w:r w:rsidR="008F1537" w:rsidRPr="00330133">
        <w:rPr>
          <w:rFonts w:ascii="仿宋" w:eastAsia="仿宋" w:hAnsi="仿宋" w:hint="eastAsia"/>
          <w:sz w:val="28"/>
          <w:szCs w:val="28"/>
        </w:rPr>
        <w:t>为</w:t>
      </w:r>
      <w:r w:rsidRPr="00330133">
        <w:rPr>
          <w:rFonts w:ascii="仿宋" w:eastAsia="仿宋" w:hAnsi="仿宋" w:hint="eastAsia"/>
          <w:sz w:val="28"/>
          <w:szCs w:val="28"/>
        </w:rPr>
        <w:t>银行三届董事会独立董事。</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（6）胡高福，男，1962年1月出生，现任浙江海洋大学经济与管理学院经济学系主任。2018年4月起任普陀农</w:t>
      </w:r>
      <w:r w:rsidR="008F1537" w:rsidRPr="00330133">
        <w:rPr>
          <w:rFonts w:ascii="仿宋" w:eastAsia="仿宋" w:hAnsi="仿宋" w:hint="eastAsia"/>
          <w:sz w:val="28"/>
          <w:szCs w:val="28"/>
        </w:rPr>
        <w:t>村</w:t>
      </w:r>
      <w:r w:rsidRPr="00330133">
        <w:rPr>
          <w:rFonts w:ascii="仿宋" w:eastAsia="仿宋" w:hAnsi="仿宋" w:hint="eastAsia"/>
          <w:sz w:val="28"/>
          <w:szCs w:val="28"/>
        </w:rPr>
        <w:t>商</w:t>
      </w:r>
      <w:r w:rsidR="008F1537" w:rsidRPr="00330133">
        <w:rPr>
          <w:rFonts w:ascii="仿宋" w:eastAsia="仿宋" w:hAnsi="仿宋" w:hint="eastAsia"/>
          <w:sz w:val="28"/>
          <w:szCs w:val="28"/>
        </w:rPr>
        <w:t>为</w:t>
      </w:r>
      <w:r w:rsidRPr="00330133">
        <w:rPr>
          <w:rFonts w:ascii="仿宋" w:eastAsia="仿宋" w:hAnsi="仿宋" w:hint="eastAsia"/>
          <w:sz w:val="28"/>
          <w:szCs w:val="28"/>
        </w:rPr>
        <w:t>银行二届、三届董事会独立董事。</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7）马平洲，男，1958年10月出生，现任浙江天海置业发展有限公司董事长、总经理。2012年11月至2013年9月任普陀农村合作银行第二届董事会董事，2013年9月至今任普陀农村商业银行第一届、第二届、第三届董事会董事。</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（8）严安秧，男，1961年2</w:t>
      </w:r>
      <w:r w:rsidR="00D24E52" w:rsidRPr="00330133">
        <w:rPr>
          <w:rFonts w:ascii="仿宋" w:eastAsia="仿宋" w:hAnsi="仿宋" w:hint="eastAsia"/>
          <w:sz w:val="28"/>
          <w:szCs w:val="28"/>
        </w:rPr>
        <w:t>月出生，大专文化程度，审计师职称</w:t>
      </w:r>
      <w:r w:rsidRPr="00330133">
        <w:rPr>
          <w:rFonts w:ascii="仿宋" w:eastAsia="仿宋" w:hAnsi="仿宋" w:hint="eastAsia"/>
          <w:sz w:val="28"/>
          <w:szCs w:val="28"/>
        </w:rPr>
        <w:t>。2008年12月至2013年9月任普陀农村合作银行董事，2013年9月至今任普陀农村商业银行第一届、第二届、第三届董事会董事。</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（9）林仲岳，男，1964年2月出生，大学文化程度，经济师职称，现为舟山市正源标准件有限公司董事长、总经理。2021年11月起任普陀农村</w:t>
      </w:r>
      <w:r w:rsidRPr="00330133">
        <w:rPr>
          <w:rFonts w:ascii="仿宋" w:eastAsia="仿宋" w:hAnsi="仿宋" w:hint="eastAsia"/>
          <w:sz w:val="28"/>
          <w:szCs w:val="28"/>
        </w:rPr>
        <w:lastRenderedPageBreak/>
        <w:t>商业银行三届董事会董事。</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（10）胡建杰，男，1986年7月出生，注册会计师，毕业于同济大学德语系，现任舟山市普陀海汇水产有限公司总经理。2021年起任普陀农村商业银行三届董事会董事。</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3</w:t>
      </w:r>
      <w:r w:rsidR="00D24E52" w:rsidRPr="00330133">
        <w:rPr>
          <w:rFonts w:ascii="仿宋" w:eastAsia="仿宋" w:hAnsi="仿宋" w:hint="eastAsia"/>
          <w:sz w:val="28"/>
          <w:szCs w:val="28"/>
        </w:rPr>
        <w:t>.</w:t>
      </w:r>
      <w:r w:rsidRPr="00330133">
        <w:rPr>
          <w:rFonts w:ascii="仿宋" w:eastAsia="仿宋" w:hAnsi="仿宋" w:hint="eastAsia"/>
          <w:sz w:val="28"/>
          <w:szCs w:val="28"/>
        </w:rPr>
        <w:t>独立董事履职情况。本行有独立董事2名，2022年履职情况如下：</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（1）徐舟波。</w:t>
      </w:r>
      <w:r w:rsidR="00663B3F" w:rsidRPr="00330133">
        <w:rPr>
          <w:rFonts w:ascii="仿宋" w:eastAsia="仿宋" w:hAnsi="仿宋" w:hint="eastAsia"/>
          <w:sz w:val="28"/>
          <w:szCs w:val="28"/>
        </w:rPr>
        <w:t>兼任本行关联交易控制委员会主任委员和提名与薪酬、审计委员会委员。</w:t>
      </w:r>
      <w:r w:rsidRPr="00330133">
        <w:rPr>
          <w:rFonts w:ascii="仿宋" w:eastAsia="仿宋" w:hAnsi="仿宋" w:hint="eastAsia"/>
          <w:sz w:val="28"/>
          <w:szCs w:val="28"/>
        </w:rPr>
        <w:t>2022年度共亲自参加8次董事会，无委托和请假。参加股东大会1次，主持参加关联交易控制委员会会议15次。一年来积极履行独立董事工作职责，对提交相关议案发表书面独立意见，同时运用自身法律方面专家特长，给予相应法务支撑，提出20多条相关修改意见。同时，高度关注行业风险，提出风险防控意见建议，对本行队伍建设、改革发展、股东权益维护等提出意见建议，对经营层提出要求，促进了本行管理精细化、经营更加稳健，履职情况好。</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(2)胡高福。</w:t>
      </w:r>
      <w:r w:rsidR="00663B3F" w:rsidRPr="00330133">
        <w:rPr>
          <w:rFonts w:ascii="仿宋" w:eastAsia="仿宋" w:hAnsi="仿宋" w:hint="eastAsia"/>
          <w:sz w:val="28"/>
          <w:szCs w:val="28"/>
        </w:rPr>
        <w:t>兼任审计委员会主任委员</w:t>
      </w:r>
      <w:r w:rsidR="00D24E52" w:rsidRPr="00330133">
        <w:rPr>
          <w:rFonts w:ascii="仿宋" w:eastAsia="仿宋" w:hAnsi="仿宋" w:hint="eastAsia"/>
          <w:sz w:val="28"/>
          <w:szCs w:val="28"/>
        </w:rPr>
        <w:t>、</w:t>
      </w:r>
      <w:r w:rsidR="00663B3F" w:rsidRPr="00330133">
        <w:rPr>
          <w:rFonts w:ascii="仿宋" w:eastAsia="仿宋" w:hAnsi="仿宋" w:hint="eastAsia"/>
          <w:sz w:val="28"/>
          <w:szCs w:val="28"/>
        </w:rPr>
        <w:t>提名与薪酬委员会主任委员和关联交易委员会委员。</w:t>
      </w:r>
      <w:r w:rsidRPr="00330133">
        <w:rPr>
          <w:rFonts w:ascii="仿宋" w:eastAsia="仿宋" w:hAnsi="仿宋" w:hint="eastAsia"/>
          <w:sz w:val="28"/>
          <w:szCs w:val="28"/>
        </w:rPr>
        <w:t>2022年共亲自参加</w:t>
      </w:r>
      <w:r w:rsidR="00047B29">
        <w:rPr>
          <w:rFonts w:ascii="仿宋" w:eastAsia="仿宋" w:hAnsi="仿宋" w:hint="eastAsia"/>
          <w:sz w:val="28"/>
          <w:szCs w:val="28"/>
        </w:rPr>
        <w:t>8</w:t>
      </w:r>
      <w:r w:rsidRPr="00330133">
        <w:rPr>
          <w:rFonts w:ascii="仿宋" w:eastAsia="仿宋" w:hAnsi="仿宋" w:hint="eastAsia"/>
          <w:sz w:val="28"/>
          <w:szCs w:val="28"/>
        </w:rPr>
        <w:t>次董事会。</w:t>
      </w:r>
      <w:r w:rsidR="005F3438" w:rsidRPr="00330133">
        <w:rPr>
          <w:rFonts w:ascii="仿宋" w:eastAsia="仿宋" w:hAnsi="仿宋" w:hint="eastAsia"/>
          <w:sz w:val="28"/>
          <w:szCs w:val="28"/>
        </w:rPr>
        <w:t>主持</w:t>
      </w:r>
      <w:r w:rsidRPr="00330133">
        <w:rPr>
          <w:rFonts w:ascii="仿宋" w:eastAsia="仿宋" w:hAnsi="仿宋" w:hint="eastAsia"/>
          <w:sz w:val="28"/>
          <w:szCs w:val="28"/>
        </w:rPr>
        <w:t>参加提名与薪酬委员会会议3</w:t>
      </w:r>
      <w:r w:rsidR="005F3438" w:rsidRPr="00330133">
        <w:rPr>
          <w:rFonts w:ascii="仿宋" w:eastAsia="仿宋" w:hAnsi="仿宋" w:hint="eastAsia"/>
          <w:sz w:val="28"/>
          <w:szCs w:val="28"/>
        </w:rPr>
        <w:t>次，主持</w:t>
      </w:r>
      <w:r w:rsidRPr="00330133">
        <w:rPr>
          <w:rFonts w:ascii="仿宋" w:eastAsia="仿宋" w:hAnsi="仿宋" w:hint="eastAsia"/>
          <w:sz w:val="28"/>
          <w:szCs w:val="28"/>
        </w:rPr>
        <w:t>审计委员会会议2次</w:t>
      </w:r>
      <w:r w:rsidR="005F3438" w:rsidRPr="00330133">
        <w:rPr>
          <w:rFonts w:ascii="仿宋" w:eastAsia="仿宋" w:hAnsi="仿宋" w:hint="eastAsia"/>
          <w:sz w:val="28"/>
          <w:szCs w:val="28"/>
        </w:rPr>
        <w:t>，参加</w:t>
      </w:r>
      <w:r w:rsidR="00FE7470" w:rsidRPr="00330133">
        <w:rPr>
          <w:rFonts w:ascii="仿宋" w:eastAsia="仿宋" w:hAnsi="仿宋" w:hint="eastAsia"/>
          <w:sz w:val="28"/>
          <w:szCs w:val="28"/>
        </w:rPr>
        <w:t>关联交易委员会7次</w:t>
      </w:r>
      <w:r w:rsidRPr="00330133">
        <w:rPr>
          <w:rFonts w:ascii="仿宋" w:eastAsia="仿宋" w:hAnsi="仿宋" w:hint="eastAsia"/>
          <w:sz w:val="28"/>
          <w:szCs w:val="28"/>
        </w:rPr>
        <w:t>。一年来积极履行独立董事工作职责，对提交议案给予经济金融理论支撑，提出相关修改意见。运用自身专业特长，对当前经济金融形势、队伍建设、股权管理、风险管控、审计管理、改革发展、股东权益维护等提出意见建议，对经营层提出要求，促进了本行管理精细化、经营更加稳健，履职情况好。</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4</w:t>
      </w:r>
      <w:r w:rsidR="00FE7470" w:rsidRPr="00330133">
        <w:rPr>
          <w:rFonts w:ascii="仿宋" w:eastAsia="仿宋" w:hAnsi="仿宋" w:hint="eastAsia"/>
          <w:sz w:val="28"/>
          <w:szCs w:val="28"/>
        </w:rPr>
        <w:t>.</w:t>
      </w:r>
      <w:r w:rsidRPr="00330133">
        <w:rPr>
          <w:rFonts w:ascii="仿宋" w:eastAsia="仿宋" w:hAnsi="仿宋" w:hint="eastAsia"/>
          <w:sz w:val="28"/>
          <w:szCs w:val="28"/>
        </w:rPr>
        <w:t>董事会召开情况。本年度共召开董事会会议</w:t>
      </w:r>
      <w:r w:rsidR="00663B3F" w:rsidRPr="00330133">
        <w:rPr>
          <w:rFonts w:ascii="仿宋" w:eastAsia="仿宋" w:hAnsi="仿宋" w:hint="eastAsia"/>
          <w:sz w:val="28"/>
          <w:szCs w:val="28"/>
        </w:rPr>
        <w:t>8</w:t>
      </w:r>
      <w:r w:rsidRPr="00330133">
        <w:rPr>
          <w:rFonts w:ascii="仿宋" w:eastAsia="仿宋" w:hAnsi="仿宋" w:hint="eastAsia"/>
          <w:sz w:val="28"/>
          <w:szCs w:val="28"/>
        </w:rPr>
        <w:t>次，会议程序和到会董事符合章程及董事会议事规则的要求。具体为：</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w:t>
      </w:r>
      <w:r w:rsidRPr="00330133">
        <w:rPr>
          <w:rFonts w:ascii="仿宋" w:eastAsia="仿宋" w:hAnsi="仿宋"/>
          <w:sz w:val="28"/>
          <w:szCs w:val="28"/>
        </w:rPr>
        <w:t>1</w:t>
      </w:r>
      <w:r w:rsidRPr="00330133">
        <w:rPr>
          <w:rFonts w:ascii="仿宋" w:eastAsia="仿宋" w:hAnsi="仿宋" w:hint="eastAsia"/>
          <w:sz w:val="28"/>
          <w:szCs w:val="28"/>
        </w:rPr>
        <w:t>）</w:t>
      </w:r>
      <w:r w:rsidRPr="00330133">
        <w:rPr>
          <w:rFonts w:ascii="仿宋" w:eastAsia="仿宋" w:hAnsi="仿宋"/>
          <w:sz w:val="28"/>
          <w:szCs w:val="28"/>
        </w:rPr>
        <w:t>20</w:t>
      </w:r>
      <w:r w:rsidRPr="00330133">
        <w:rPr>
          <w:rFonts w:ascii="仿宋" w:eastAsia="仿宋" w:hAnsi="仿宋" w:hint="eastAsia"/>
          <w:sz w:val="28"/>
          <w:szCs w:val="28"/>
        </w:rPr>
        <w:t>22年1月13</w:t>
      </w:r>
      <w:r w:rsidR="00FE7470" w:rsidRPr="00330133">
        <w:rPr>
          <w:rFonts w:ascii="仿宋" w:eastAsia="仿宋" w:hAnsi="仿宋" w:hint="eastAsia"/>
          <w:sz w:val="28"/>
          <w:szCs w:val="28"/>
        </w:rPr>
        <w:t>日，召开</w:t>
      </w:r>
      <w:r w:rsidRPr="00330133">
        <w:rPr>
          <w:rFonts w:ascii="仿宋" w:eastAsia="仿宋" w:hAnsi="仿宋" w:hint="eastAsia"/>
          <w:sz w:val="28"/>
          <w:szCs w:val="28"/>
        </w:rPr>
        <w:t>三届董事会第二次会议（临时会议），审议通过关于舟山市普陀鸿利达冷藏食品有限公司调整授信700万元、追加授信500万元（大额授信）的议案和关于舟山市正山智能科技股份有限公司追加授信4000万元（大额授信）的议案。</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（2）2022年2月22</w:t>
      </w:r>
      <w:r w:rsidR="00FE7470" w:rsidRPr="00330133">
        <w:rPr>
          <w:rFonts w:ascii="仿宋" w:eastAsia="仿宋" w:hAnsi="仿宋" w:hint="eastAsia"/>
          <w:sz w:val="28"/>
          <w:szCs w:val="28"/>
        </w:rPr>
        <w:t>日，召开</w:t>
      </w:r>
      <w:r w:rsidRPr="00330133">
        <w:rPr>
          <w:rFonts w:ascii="仿宋" w:eastAsia="仿宋" w:hAnsi="仿宋" w:hint="eastAsia"/>
          <w:sz w:val="28"/>
          <w:szCs w:val="28"/>
        </w:rPr>
        <w:t>三届董事会第三次会议（临时会议），审</w:t>
      </w:r>
      <w:r w:rsidRPr="00330133">
        <w:rPr>
          <w:rFonts w:ascii="仿宋" w:eastAsia="仿宋" w:hAnsi="仿宋" w:hint="eastAsia"/>
          <w:sz w:val="28"/>
          <w:szCs w:val="28"/>
        </w:rPr>
        <w:lastRenderedPageBreak/>
        <w:t>议通过关于浙江天海置业发展有限公司股权质押的议案和关于舟山八方缘船务有限公司追加授信2200万元（大额授信、重大关联交易）的议案。</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（3）</w:t>
      </w:r>
      <w:r w:rsidRPr="00330133">
        <w:rPr>
          <w:rFonts w:ascii="仿宋" w:eastAsia="仿宋" w:hAnsi="仿宋"/>
          <w:sz w:val="28"/>
          <w:szCs w:val="28"/>
        </w:rPr>
        <w:t>20</w:t>
      </w:r>
      <w:r w:rsidRPr="00330133">
        <w:rPr>
          <w:rFonts w:ascii="仿宋" w:eastAsia="仿宋" w:hAnsi="仿宋" w:hint="eastAsia"/>
          <w:sz w:val="28"/>
          <w:szCs w:val="28"/>
        </w:rPr>
        <w:t>22年4月13</w:t>
      </w:r>
      <w:r w:rsidR="00FE7470" w:rsidRPr="00330133">
        <w:rPr>
          <w:rFonts w:ascii="仿宋" w:eastAsia="仿宋" w:hAnsi="仿宋" w:hint="eastAsia"/>
          <w:sz w:val="28"/>
          <w:szCs w:val="28"/>
        </w:rPr>
        <w:t>日，召开</w:t>
      </w:r>
      <w:r w:rsidR="00336C92" w:rsidRPr="00330133">
        <w:rPr>
          <w:rFonts w:ascii="仿宋" w:eastAsia="仿宋" w:hAnsi="仿宋" w:hint="eastAsia"/>
          <w:sz w:val="28"/>
          <w:szCs w:val="28"/>
        </w:rPr>
        <w:t>三届董事会第四次会议。审议通过</w:t>
      </w:r>
      <w:r w:rsidRPr="00330133">
        <w:rPr>
          <w:rFonts w:ascii="仿宋" w:eastAsia="仿宋" w:hAnsi="仿宋" w:hint="eastAsia"/>
          <w:sz w:val="28"/>
          <w:szCs w:val="28"/>
        </w:rPr>
        <w:t>普陀农村商业银行2021年工作总结及2022年工作意见、普陀农村商业银行2021年度信息披露报告、普陀农村商业银行2021年关联交易报告、普陀农村商业银行消费者权益保护2021年度工作报告、普陀农村商业银行2021年度主要股东评估报告、普陀农村商业银行2021年机构发展规划实施情况及2022年机构发展规划报告、普陀农村商业银行2021年外部审计报告、普陀农村商业银行2021年度反洗钱工作报告、普陀农村商业银行资本充足率评估报告、普陀农村商业银行2021年度信息科技工作报告、普陀农村商业银行2021年呆帐核销情况报告、普陀农村商业银行关于调整总部机构设置的议案、关于修订普陀农村商业银行关联交易管理办法的议案、关于修订普陀农村商业银行资金业务管理办法的议案、关于舟山金星水产有限公司股权转让的议案、关于舟山普陀交通投资发展集团有限公司追加授信（大额授信）的议案、关于舟山市嘉誉新型建材有限公司调整授信（大额授信）的议案。审议讨论关于聘请2022年度外部审计机构的议案（草案）、《普陀农村商业银行三年资本发展规划2022-2024》（草案）、《普陀农村商业银行董事会2021年工作报告及2022年工作意见》（草案）、《普陀农村商业银行2021年财务预算执行情况及2022年财务预算报告》（草案）、《普陀农村商业银行2021年利润分配方案》（草案）。听取普陀农村商业银行2021年度业务运行、合规风险管理、安全运行、财务收支计划运行等报告。组织董事学习《银行保险机构关联交易管理办法》等监管文件。</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（4）2022年5月24</w:t>
      </w:r>
      <w:r w:rsidR="00FE7470" w:rsidRPr="00330133">
        <w:rPr>
          <w:rFonts w:ascii="仿宋" w:eastAsia="仿宋" w:hAnsi="仿宋" w:hint="eastAsia"/>
          <w:sz w:val="28"/>
          <w:szCs w:val="28"/>
        </w:rPr>
        <w:t>日，召开</w:t>
      </w:r>
      <w:r w:rsidRPr="00330133">
        <w:rPr>
          <w:rFonts w:ascii="仿宋" w:eastAsia="仿宋" w:hAnsi="仿宋" w:hint="eastAsia"/>
          <w:sz w:val="28"/>
          <w:szCs w:val="28"/>
        </w:rPr>
        <w:t>三届董事会第五次会议，审议</w:t>
      </w:r>
      <w:r w:rsidR="00336C92" w:rsidRPr="00330133">
        <w:rPr>
          <w:rFonts w:ascii="仿宋" w:eastAsia="仿宋" w:hAnsi="仿宋" w:hint="eastAsia"/>
          <w:sz w:val="28"/>
          <w:szCs w:val="28"/>
        </w:rPr>
        <w:t>通过</w:t>
      </w:r>
      <w:r w:rsidRPr="00330133">
        <w:rPr>
          <w:rFonts w:ascii="仿宋" w:eastAsia="仿宋" w:hAnsi="仿宋" w:hint="eastAsia"/>
          <w:sz w:val="28"/>
          <w:szCs w:val="28"/>
        </w:rPr>
        <w:t>普陀农村商业银行经营管理层2022年上半年工作总结及下半年工作打算、关于聘任风险合规部负责人的议案、关于聘任计划财务部负责人的议案、普陀农村商业银行2021年高管薪酬执行情况及2022年计划安排的议案、关于舟山市普陀海汇水产有限公司股权质押的议案、关于缪文叶董事辞职的议案、关于浙江冠素堂食品有限公司调整授信（大额授信）的议案、关于舟</w:t>
      </w:r>
      <w:r w:rsidRPr="00330133">
        <w:rPr>
          <w:rFonts w:ascii="仿宋" w:eastAsia="仿宋" w:hAnsi="仿宋" w:hint="eastAsia"/>
          <w:sz w:val="28"/>
          <w:szCs w:val="28"/>
        </w:rPr>
        <w:lastRenderedPageBreak/>
        <w:t>山市华丰船舶修造有限公司追加授信（大额授信）的议案，听取讨论2022年一季度业务运行、合规风险管理、安全运行、财务收支报告。</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（5）</w:t>
      </w:r>
      <w:r w:rsidRPr="00330133">
        <w:rPr>
          <w:rFonts w:ascii="仿宋" w:eastAsia="仿宋" w:hAnsi="仿宋"/>
          <w:sz w:val="28"/>
          <w:szCs w:val="28"/>
        </w:rPr>
        <w:t>20</w:t>
      </w:r>
      <w:r w:rsidRPr="00330133">
        <w:rPr>
          <w:rFonts w:ascii="仿宋" w:eastAsia="仿宋" w:hAnsi="仿宋" w:hint="eastAsia"/>
          <w:sz w:val="28"/>
          <w:szCs w:val="28"/>
        </w:rPr>
        <w:t>22年8月13</w:t>
      </w:r>
      <w:r w:rsidR="00FE7470" w:rsidRPr="00330133">
        <w:rPr>
          <w:rFonts w:ascii="仿宋" w:eastAsia="仿宋" w:hAnsi="仿宋" w:hint="eastAsia"/>
          <w:sz w:val="28"/>
          <w:szCs w:val="28"/>
        </w:rPr>
        <w:t>日，召开</w:t>
      </w:r>
      <w:r w:rsidR="00336C92" w:rsidRPr="00330133">
        <w:rPr>
          <w:rFonts w:ascii="仿宋" w:eastAsia="仿宋" w:hAnsi="仿宋" w:hint="eastAsia"/>
          <w:sz w:val="28"/>
          <w:szCs w:val="28"/>
        </w:rPr>
        <w:t>三届董事会第六次会议。审议通过</w:t>
      </w:r>
      <w:r w:rsidRPr="00330133">
        <w:rPr>
          <w:rFonts w:ascii="仿宋" w:eastAsia="仿宋" w:hAnsi="仿宋" w:hint="eastAsia"/>
          <w:sz w:val="28"/>
          <w:szCs w:val="28"/>
        </w:rPr>
        <w:t>普陀农村商业银行经营管理层2022年上半年工作总结及下半年工作计划、关于修订普陀农村商业银行授信管理办法的议案、关于修订普陀农村商业银行董事会下属专业委员会职责及议事规则的议案、关于调整普陀农村商业银行三届董事会下属专业委员会成员的议案、普陀农村商业银行关于股权相关问题专项治理工作报告、普陀农村商业银行二级资本债发行可行性报告、关于舟山昊海水产有限公司股份增持的报告、关于核销舟山市惠业天诚水产有限公司贷款的报告。听取讨论2022年上半年业务运行、合规风险管理、安全运行、财务收支报告。</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（6）2022年9月27</w:t>
      </w:r>
      <w:r w:rsidR="00FE7470" w:rsidRPr="00330133">
        <w:rPr>
          <w:rFonts w:ascii="仿宋" w:eastAsia="仿宋" w:hAnsi="仿宋" w:hint="eastAsia"/>
          <w:sz w:val="28"/>
          <w:szCs w:val="28"/>
        </w:rPr>
        <w:t>日，召开</w:t>
      </w:r>
      <w:r w:rsidR="00336C92" w:rsidRPr="00330133">
        <w:rPr>
          <w:rFonts w:ascii="仿宋" w:eastAsia="仿宋" w:hAnsi="仿宋" w:hint="eastAsia"/>
          <w:sz w:val="28"/>
          <w:szCs w:val="28"/>
        </w:rPr>
        <w:t>三届董事会第七次会议（临时会议），</w:t>
      </w:r>
      <w:r w:rsidRPr="00330133">
        <w:rPr>
          <w:rFonts w:ascii="仿宋" w:eastAsia="仿宋" w:hAnsi="仿宋" w:hint="eastAsia"/>
          <w:sz w:val="28"/>
          <w:szCs w:val="28"/>
        </w:rPr>
        <w:t>审议通过关于舟山市沈家门海鲜夜排档管理有限公司追加授信9000万元（大额授信）的议案。</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（7）</w:t>
      </w:r>
      <w:r w:rsidRPr="00330133">
        <w:rPr>
          <w:rFonts w:ascii="仿宋" w:eastAsia="仿宋" w:hAnsi="仿宋"/>
          <w:sz w:val="28"/>
          <w:szCs w:val="28"/>
        </w:rPr>
        <w:t>20</w:t>
      </w:r>
      <w:r w:rsidRPr="00330133">
        <w:rPr>
          <w:rFonts w:ascii="仿宋" w:eastAsia="仿宋" w:hAnsi="仿宋" w:hint="eastAsia"/>
          <w:sz w:val="28"/>
          <w:szCs w:val="28"/>
        </w:rPr>
        <w:t>22年11月1</w:t>
      </w:r>
      <w:r w:rsidR="00FE7470" w:rsidRPr="00330133">
        <w:rPr>
          <w:rFonts w:ascii="仿宋" w:eastAsia="仿宋" w:hAnsi="仿宋" w:hint="eastAsia"/>
          <w:sz w:val="28"/>
          <w:szCs w:val="28"/>
        </w:rPr>
        <w:t>日，召开</w:t>
      </w:r>
      <w:r w:rsidRPr="00330133">
        <w:rPr>
          <w:rFonts w:ascii="仿宋" w:eastAsia="仿宋" w:hAnsi="仿宋" w:hint="eastAsia"/>
          <w:sz w:val="28"/>
          <w:szCs w:val="28"/>
        </w:rPr>
        <w:t>三届</w:t>
      </w:r>
      <w:r w:rsidR="00336C92" w:rsidRPr="00330133">
        <w:rPr>
          <w:rFonts w:ascii="仿宋" w:eastAsia="仿宋" w:hAnsi="仿宋" w:hint="eastAsia"/>
          <w:sz w:val="28"/>
          <w:szCs w:val="28"/>
        </w:rPr>
        <w:t>董事会第八次会议。审议通过</w:t>
      </w:r>
      <w:r w:rsidRPr="00330133">
        <w:rPr>
          <w:rFonts w:ascii="仿宋" w:eastAsia="仿宋" w:hAnsi="仿宋" w:hint="eastAsia"/>
          <w:sz w:val="28"/>
          <w:szCs w:val="28"/>
        </w:rPr>
        <w:t>普陀农村商业银行经营管理层2022年前三季度工作报告及四季度工作计划</w:t>
      </w:r>
      <w:r w:rsidR="00336C92" w:rsidRPr="00330133">
        <w:rPr>
          <w:rFonts w:ascii="仿宋" w:eastAsia="仿宋" w:hAnsi="仿宋" w:hint="eastAsia"/>
          <w:sz w:val="28"/>
          <w:szCs w:val="28"/>
        </w:rPr>
        <w:t>报告</w:t>
      </w:r>
      <w:r w:rsidRPr="00330133">
        <w:rPr>
          <w:rFonts w:ascii="仿宋" w:eastAsia="仿宋" w:hAnsi="仿宋" w:hint="eastAsia"/>
          <w:sz w:val="28"/>
          <w:szCs w:val="28"/>
        </w:rPr>
        <w:t>、普陀农村商业银行2022年度大额授信客户基本授信的议案、普陀农村商业银行2022年度关联客户基本授信（重大关联交易）的议案、关于暂缓发行二级资本债的议案、关于调整2022年度财务预算的议案、关于修订普陀农村商业银行全面风险管理暂行办法的议案、关于调整普陀农村商业银行第三届董事会下设审计委员会成员的议案、关于普陀农村商业银行董事会授权董事长处理日常事务的议案、普陀农村商业银行金融市场业务三年发展规划、关于浙江天海置业发展有限公司股权部分转让的议案。听取讨论2022年三季度业务运行、合规风险管理、财务收支计划、数字化改革、金融市场运行等报告。</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（8）</w:t>
      </w:r>
      <w:r w:rsidRPr="00330133">
        <w:rPr>
          <w:rFonts w:ascii="仿宋" w:eastAsia="仿宋" w:hAnsi="仿宋"/>
          <w:sz w:val="28"/>
          <w:szCs w:val="28"/>
        </w:rPr>
        <w:t>20</w:t>
      </w:r>
      <w:r w:rsidRPr="00330133">
        <w:rPr>
          <w:rFonts w:ascii="仿宋" w:eastAsia="仿宋" w:hAnsi="仿宋" w:hint="eastAsia"/>
          <w:sz w:val="28"/>
          <w:szCs w:val="28"/>
        </w:rPr>
        <w:t>22年</w:t>
      </w:r>
      <w:r w:rsidRPr="00330133">
        <w:rPr>
          <w:rFonts w:ascii="仿宋" w:eastAsia="仿宋" w:hAnsi="仿宋"/>
          <w:sz w:val="28"/>
          <w:szCs w:val="28"/>
        </w:rPr>
        <w:t>1</w:t>
      </w:r>
      <w:r w:rsidRPr="00330133">
        <w:rPr>
          <w:rFonts w:ascii="仿宋" w:eastAsia="仿宋" w:hAnsi="仿宋" w:hint="eastAsia"/>
          <w:sz w:val="28"/>
          <w:szCs w:val="28"/>
        </w:rPr>
        <w:t>2月20</w:t>
      </w:r>
      <w:r w:rsidR="00FE7470" w:rsidRPr="00330133">
        <w:rPr>
          <w:rFonts w:ascii="仿宋" w:eastAsia="仿宋" w:hAnsi="仿宋" w:hint="eastAsia"/>
          <w:sz w:val="28"/>
          <w:szCs w:val="28"/>
        </w:rPr>
        <w:t>日，召开</w:t>
      </w:r>
      <w:r w:rsidR="00336C92" w:rsidRPr="00330133">
        <w:rPr>
          <w:rFonts w:ascii="仿宋" w:eastAsia="仿宋" w:hAnsi="仿宋" w:hint="eastAsia"/>
          <w:sz w:val="28"/>
          <w:szCs w:val="28"/>
        </w:rPr>
        <w:t>三届董事会第九次会议。</w:t>
      </w:r>
      <w:r w:rsidRPr="00330133">
        <w:rPr>
          <w:rFonts w:ascii="仿宋" w:eastAsia="仿宋" w:hAnsi="仿宋" w:hint="eastAsia"/>
          <w:sz w:val="28"/>
          <w:szCs w:val="28"/>
        </w:rPr>
        <w:t>审议</w:t>
      </w:r>
      <w:r w:rsidR="00336C92" w:rsidRPr="00330133">
        <w:rPr>
          <w:rFonts w:ascii="仿宋" w:eastAsia="仿宋" w:hAnsi="仿宋" w:hint="eastAsia"/>
          <w:sz w:val="28"/>
          <w:szCs w:val="28"/>
        </w:rPr>
        <w:t>通过</w:t>
      </w:r>
      <w:r w:rsidRPr="00330133">
        <w:rPr>
          <w:rFonts w:ascii="仿宋" w:eastAsia="仿宋" w:hAnsi="仿宋" w:hint="eastAsia"/>
          <w:sz w:val="28"/>
          <w:szCs w:val="28"/>
        </w:rPr>
        <w:t>关于浙江泰莱置业投资有限公司大额授信的议案。</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5</w:t>
      </w:r>
      <w:r w:rsidR="00FE7470" w:rsidRPr="00330133">
        <w:rPr>
          <w:rFonts w:ascii="仿宋" w:eastAsia="仿宋" w:hAnsi="仿宋" w:hint="eastAsia"/>
          <w:sz w:val="28"/>
          <w:szCs w:val="28"/>
        </w:rPr>
        <w:t>.</w:t>
      </w:r>
      <w:r w:rsidRPr="00330133">
        <w:rPr>
          <w:rFonts w:ascii="仿宋" w:eastAsia="仿宋" w:hAnsi="仿宋" w:hint="eastAsia"/>
          <w:sz w:val="28"/>
          <w:szCs w:val="28"/>
        </w:rPr>
        <w:t>专业委员会工作情况。</w:t>
      </w:r>
      <w:r w:rsidR="00336C92" w:rsidRPr="00330133">
        <w:rPr>
          <w:rFonts w:ascii="仿宋" w:eastAsia="仿宋" w:hAnsi="仿宋" w:hint="eastAsia"/>
          <w:sz w:val="28"/>
          <w:szCs w:val="28"/>
        </w:rPr>
        <w:t>本</w:t>
      </w:r>
      <w:r w:rsidRPr="00330133">
        <w:rPr>
          <w:rFonts w:ascii="仿宋" w:eastAsia="仿宋" w:hAnsi="仿宋" w:hint="eastAsia"/>
          <w:sz w:val="28"/>
          <w:szCs w:val="28"/>
        </w:rPr>
        <w:t>行董事会下设六个专业委员会，分别为战</w:t>
      </w:r>
      <w:r w:rsidRPr="00330133">
        <w:rPr>
          <w:rFonts w:ascii="仿宋" w:eastAsia="仿宋" w:hAnsi="仿宋" w:hint="eastAsia"/>
          <w:sz w:val="28"/>
          <w:szCs w:val="28"/>
        </w:rPr>
        <w:lastRenderedPageBreak/>
        <w:t>略发展委员会（“三农”服务委员会）、风险管理委员会、提名与薪酬委员会、关联交易控制委员会、审计委员会、消费者权益保护委员会。2022年，</w:t>
      </w:r>
      <w:r w:rsidR="00467C9F" w:rsidRPr="00330133">
        <w:rPr>
          <w:rFonts w:ascii="仿宋" w:eastAsia="仿宋" w:hAnsi="仿宋" w:hint="eastAsia"/>
          <w:sz w:val="28"/>
          <w:szCs w:val="28"/>
        </w:rPr>
        <w:t>本</w:t>
      </w:r>
      <w:r w:rsidRPr="00330133">
        <w:rPr>
          <w:rFonts w:ascii="仿宋" w:eastAsia="仿宋" w:hAnsi="仿宋" w:hint="eastAsia"/>
          <w:sz w:val="28"/>
          <w:szCs w:val="28"/>
        </w:rPr>
        <w:t>行按照《银行保险机构公司治理准则》和监管要求，修订完善了董事会下属各专业委员会职责及议事规则，优化调整了相关委员会成员。目前，战略发展委员会（“三农”服务委员会）、风险管理委员会主任委员由董事长担任，提名与薪酬委员会、关联交易控制委员会、审计委员会主任委员由独立董事担任，消费者权益保护委员会主任委员由行长担任，同时，其他非执行董事全部进入各专业委员会担任成员，比例符合监管要求，各专业委员会运作更加精简高效，符合法人治理相关监管要求。2022年，各专业委员会按工作职责和议事规则，按时召开会议，审议相关事项，其中：战略发展委员会（“三农”服务委员会）共召开1次会议，风险管理委员会召开2次会议，提名与薪酬委员会召开3次会议，关联交易控制委员会召开15次会议，审计委员会召开2次会议，消费者权益保护委员会</w:t>
      </w:r>
      <w:r w:rsidR="00663B3F" w:rsidRPr="00330133">
        <w:rPr>
          <w:rFonts w:ascii="仿宋" w:eastAsia="仿宋" w:hAnsi="仿宋" w:hint="eastAsia"/>
          <w:sz w:val="28"/>
          <w:szCs w:val="28"/>
        </w:rPr>
        <w:t>议</w:t>
      </w:r>
      <w:r w:rsidRPr="00330133">
        <w:rPr>
          <w:rFonts w:ascii="仿宋" w:eastAsia="仿宋" w:hAnsi="仿宋" w:hint="eastAsia"/>
          <w:sz w:val="28"/>
          <w:szCs w:val="28"/>
        </w:rPr>
        <w:t>1次。</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w:t>
      </w:r>
      <w:r w:rsidR="00D449BD" w:rsidRPr="00330133">
        <w:rPr>
          <w:rFonts w:ascii="仿宋" w:eastAsia="仿宋" w:hAnsi="仿宋" w:hint="eastAsia"/>
          <w:sz w:val="28"/>
          <w:szCs w:val="28"/>
        </w:rPr>
        <w:t>五</w:t>
      </w:r>
      <w:r w:rsidRPr="00330133">
        <w:rPr>
          <w:rFonts w:ascii="仿宋" w:eastAsia="仿宋" w:hAnsi="仿宋" w:hint="eastAsia"/>
          <w:sz w:val="28"/>
          <w:szCs w:val="28"/>
        </w:rPr>
        <w:t>）监事会</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1</w:t>
      </w:r>
      <w:r w:rsidR="00467C9F" w:rsidRPr="00330133">
        <w:rPr>
          <w:rFonts w:ascii="仿宋" w:eastAsia="仿宋" w:hAnsi="仿宋" w:hint="eastAsia"/>
          <w:sz w:val="28"/>
          <w:szCs w:val="28"/>
        </w:rPr>
        <w:t>.</w:t>
      </w:r>
      <w:r w:rsidRPr="00330133">
        <w:rPr>
          <w:rFonts w:ascii="仿宋" w:eastAsia="仿宋" w:hAnsi="仿宋" w:hint="eastAsia"/>
          <w:sz w:val="28"/>
          <w:szCs w:val="28"/>
        </w:rPr>
        <w:t>监事会职责。监事</w:t>
      </w:r>
      <w:r w:rsidR="00336C92" w:rsidRPr="00330133">
        <w:rPr>
          <w:rFonts w:ascii="仿宋" w:eastAsia="仿宋" w:hAnsi="仿宋" w:hint="eastAsia"/>
          <w:sz w:val="28"/>
          <w:szCs w:val="28"/>
        </w:rPr>
        <w:t>会</w:t>
      </w:r>
      <w:r w:rsidRPr="00330133">
        <w:rPr>
          <w:rFonts w:ascii="仿宋" w:eastAsia="仿宋" w:hAnsi="仿宋" w:hint="eastAsia"/>
          <w:sz w:val="28"/>
          <w:szCs w:val="28"/>
        </w:rPr>
        <w:t>是本行的监督机构，对股东大会负责。行使以下职权：</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（1）监督董事会、高级管理人员履行职责情况；</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（2）当董事、高级管理人员的行为损害本行的利益时，要求董事、高级管理人员予以纠正；</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（3）根据需要，对董事和高级管理人员进行专项审计和离任审计；</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（4）检查监督本行的财务管理和活动；</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（5）对本行的经营决策、风险管理和内部控制等进行审计并指导本行内部审计工作；</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（6）对董事、董事长及高级管理人员进行质询；</w:t>
      </w:r>
    </w:p>
    <w:p w:rsidR="0020692C" w:rsidRPr="00330133" w:rsidRDefault="0020692C" w:rsidP="00330133">
      <w:pPr>
        <w:tabs>
          <w:tab w:val="left" w:pos="1900"/>
        </w:tabs>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（7）其他法律法规、行政规章及本章程规定应当由监事会行使的职权。</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2</w:t>
      </w:r>
      <w:r w:rsidR="00467C9F" w:rsidRPr="00330133">
        <w:rPr>
          <w:rFonts w:ascii="仿宋" w:eastAsia="仿宋" w:hAnsi="仿宋" w:hint="eastAsia"/>
          <w:sz w:val="28"/>
          <w:szCs w:val="28"/>
        </w:rPr>
        <w:t>.</w:t>
      </w:r>
      <w:r w:rsidRPr="00330133">
        <w:rPr>
          <w:rFonts w:ascii="仿宋" w:eastAsia="仿宋" w:hAnsi="仿宋" w:hint="eastAsia"/>
          <w:sz w:val="28"/>
          <w:szCs w:val="28"/>
        </w:rPr>
        <w:t>监事会人员构成及简历</w:t>
      </w:r>
    </w:p>
    <w:p w:rsidR="0020692C" w:rsidRPr="00330133" w:rsidRDefault="0020692C" w:rsidP="00330133">
      <w:pPr>
        <w:spacing w:line="490" w:lineRule="exact"/>
        <w:ind w:firstLineChars="200" w:firstLine="560"/>
        <w:rPr>
          <w:rFonts w:ascii="仿宋" w:eastAsia="仿宋" w:hAnsi="仿宋"/>
          <w:sz w:val="28"/>
          <w:szCs w:val="28"/>
        </w:rPr>
      </w:pPr>
      <w:r w:rsidRPr="00330133">
        <w:rPr>
          <w:rFonts w:ascii="仿宋" w:eastAsia="仿宋" w:hAnsi="仿宋" w:hint="eastAsia"/>
          <w:sz w:val="28"/>
          <w:szCs w:val="28"/>
        </w:rPr>
        <w:t>本行监事会由7名监事组成，其中职工监事3名，</w:t>
      </w:r>
      <w:r w:rsidR="00467C9F" w:rsidRPr="00330133">
        <w:rPr>
          <w:rFonts w:ascii="仿宋" w:eastAsia="仿宋" w:hAnsi="仿宋" w:hint="eastAsia"/>
          <w:sz w:val="28"/>
          <w:szCs w:val="28"/>
        </w:rPr>
        <w:t>非职工</w:t>
      </w:r>
      <w:r w:rsidRPr="00330133">
        <w:rPr>
          <w:rFonts w:ascii="仿宋" w:eastAsia="仿宋" w:hAnsi="仿宋" w:hint="eastAsia"/>
          <w:sz w:val="28"/>
          <w:szCs w:val="28"/>
        </w:rPr>
        <w:t>监事4名。监事会成员具体情况如下：</w:t>
      </w:r>
    </w:p>
    <w:tbl>
      <w:tblPr>
        <w:tblW w:w="0" w:type="auto"/>
        <w:tblBorders>
          <w:top w:val="single" w:sz="4" w:space="0" w:color="auto"/>
          <w:bottom w:val="single" w:sz="4" w:space="0" w:color="auto"/>
          <w:insideV w:val="single" w:sz="4" w:space="0" w:color="auto"/>
        </w:tblBorders>
        <w:tblLayout w:type="fixed"/>
        <w:tblLook w:val="0000"/>
      </w:tblPr>
      <w:tblGrid>
        <w:gridCol w:w="770"/>
        <w:gridCol w:w="1024"/>
        <w:gridCol w:w="1526"/>
        <w:gridCol w:w="4565"/>
        <w:gridCol w:w="1277"/>
      </w:tblGrid>
      <w:tr w:rsidR="0020692C" w:rsidRPr="007C7A82" w:rsidTr="00430D1E">
        <w:tc>
          <w:tcPr>
            <w:tcW w:w="770"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lastRenderedPageBreak/>
              <w:t>序号</w:t>
            </w:r>
          </w:p>
        </w:tc>
        <w:tc>
          <w:tcPr>
            <w:tcW w:w="1024"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姓  名</w:t>
            </w:r>
          </w:p>
        </w:tc>
        <w:tc>
          <w:tcPr>
            <w:tcW w:w="1526"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性  质</w:t>
            </w:r>
          </w:p>
        </w:tc>
        <w:tc>
          <w:tcPr>
            <w:tcW w:w="4565"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主要职务</w:t>
            </w:r>
          </w:p>
        </w:tc>
        <w:tc>
          <w:tcPr>
            <w:tcW w:w="1277"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学历学位</w:t>
            </w:r>
          </w:p>
        </w:tc>
      </w:tr>
      <w:tr w:rsidR="0020692C" w:rsidRPr="007C7A82" w:rsidTr="00430D1E">
        <w:tc>
          <w:tcPr>
            <w:tcW w:w="770"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1</w:t>
            </w:r>
          </w:p>
        </w:tc>
        <w:tc>
          <w:tcPr>
            <w:tcW w:w="1024" w:type="dxa"/>
            <w:tcBorders>
              <w:top w:val="single" w:sz="4" w:space="0" w:color="auto"/>
            </w:tcBorders>
            <w:vAlign w:val="center"/>
          </w:tcPr>
          <w:p w:rsidR="0020692C" w:rsidRPr="00946940" w:rsidRDefault="0020692C" w:rsidP="00430D1E">
            <w:pPr>
              <w:rPr>
                <w:rFonts w:ascii="宋体" w:hAnsi="宋体"/>
                <w:sz w:val="18"/>
                <w:szCs w:val="18"/>
              </w:rPr>
            </w:pPr>
            <w:r>
              <w:rPr>
                <w:rFonts w:ascii="宋体" w:hAnsi="宋体" w:hint="eastAsia"/>
                <w:sz w:val="18"/>
                <w:szCs w:val="18"/>
              </w:rPr>
              <w:t>郑文波</w:t>
            </w:r>
          </w:p>
        </w:tc>
        <w:tc>
          <w:tcPr>
            <w:tcW w:w="1526"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监事</w:t>
            </w:r>
            <w:r>
              <w:rPr>
                <w:rFonts w:ascii="宋体" w:hAnsi="宋体" w:hint="eastAsia"/>
                <w:sz w:val="18"/>
                <w:szCs w:val="18"/>
              </w:rPr>
              <w:t>长</w:t>
            </w:r>
          </w:p>
        </w:tc>
        <w:tc>
          <w:tcPr>
            <w:tcW w:w="4565"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w:t>
            </w:r>
            <w:r w:rsidR="00663B3F">
              <w:rPr>
                <w:rFonts w:ascii="宋体" w:hAnsi="宋体" w:hint="eastAsia"/>
                <w:sz w:val="18"/>
                <w:szCs w:val="18"/>
              </w:rPr>
              <w:t>纪委书记、</w:t>
            </w:r>
            <w:r w:rsidRPr="00946940">
              <w:rPr>
                <w:rFonts w:ascii="宋体" w:hAnsi="宋体" w:hint="eastAsia"/>
                <w:sz w:val="18"/>
                <w:szCs w:val="18"/>
              </w:rPr>
              <w:t>监事长</w:t>
            </w:r>
          </w:p>
        </w:tc>
        <w:tc>
          <w:tcPr>
            <w:tcW w:w="1277"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7C7A82" w:rsidTr="00430D1E">
        <w:tc>
          <w:tcPr>
            <w:tcW w:w="77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2</w:t>
            </w:r>
          </w:p>
        </w:tc>
        <w:tc>
          <w:tcPr>
            <w:tcW w:w="1024" w:type="dxa"/>
            <w:vAlign w:val="center"/>
          </w:tcPr>
          <w:p w:rsidR="0020692C" w:rsidRPr="00946940" w:rsidRDefault="0020692C" w:rsidP="00430D1E">
            <w:pPr>
              <w:rPr>
                <w:rFonts w:ascii="宋体" w:hAnsi="宋体"/>
                <w:sz w:val="18"/>
                <w:szCs w:val="18"/>
              </w:rPr>
            </w:pPr>
            <w:r>
              <w:rPr>
                <w:rFonts w:ascii="宋体" w:hAnsi="宋体" w:hint="eastAsia"/>
                <w:sz w:val="18"/>
                <w:szCs w:val="18"/>
              </w:rPr>
              <w:t>傅爱光</w:t>
            </w:r>
          </w:p>
        </w:tc>
        <w:tc>
          <w:tcPr>
            <w:tcW w:w="1526"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职工监事</w:t>
            </w:r>
          </w:p>
        </w:tc>
        <w:tc>
          <w:tcPr>
            <w:tcW w:w="4565"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w:t>
            </w:r>
            <w:r>
              <w:rPr>
                <w:rFonts w:ascii="宋体" w:hAnsi="宋体" w:hint="eastAsia"/>
                <w:sz w:val="18"/>
                <w:szCs w:val="18"/>
              </w:rPr>
              <w:t>审计</w:t>
            </w:r>
            <w:r w:rsidRPr="00946940">
              <w:rPr>
                <w:rFonts w:ascii="宋体" w:hAnsi="宋体" w:hint="eastAsia"/>
                <w:sz w:val="18"/>
                <w:szCs w:val="18"/>
              </w:rPr>
              <w:t>部总经理</w:t>
            </w:r>
          </w:p>
        </w:tc>
        <w:tc>
          <w:tcPr>
            <w:tcW w:w="1277"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7C7A82" w:rsidTr="00430D1E">
        <w:tc>
          <w:tcPr>
            <w:tcW w:w="77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3</w:t>
            </w:r>
          </w:p>
        </w:tc>
        <w:tc>
          <w:tcPr>
            <w:tcW w:w="1024" w:type="dxa"/>
            <w:vAlign w:val="center"/>
          </w:tcPr>
          <w:p w:rsidR="0020692C" w:rsidRPr="00946940" w:rsidRDefault="0020692C" w:rsidP="00430D1E">
            <w:pPr>
              <w:rPr>
                <w:rFonts w:ascii="宋体" w:hAnsi="宋体"/>
                <w:sz w:val="18"/>
                <w:szCs w:val="18"/>
              </w:rPr>
            </w:pPr>
            <w:r>
              <w:rPr>
                <w:rFonts w:ascii="宋体" w:hAnsi="宋体" w:hint="eastAsia"/>
                <w:sz w:val="18"/>
                <w:szCs w:val="18"/>
              </w:rPr>
              <w:t>翁晓云</w:t>
            </w:r>
          </w:p>
        </w:tc>
        <w:tc>
          <w:tcPr>
            <w:tcW w:w="1526"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职工监事</w:t>
            </w:r>
          </w:p>
        </w:tc>
        <w:tc>
          <w:tcPr>
            <w:tcW w:w="4565" w:type="dxa"/>
            <w:vAlign w:val="center"/>
          </w:tcPr>
          <w:p w:rsidR="0020692C" w:rsidRPr="00946940" w:rsidRDefault="0020692C" w:rsidP="00663B3F">
            <w:pPr>
              <w:rPr>
                <w:rFonts w:ascii="宋体" w:hAnsi="宋体"/>
                <w:sz w:val="18"/>
                <w:szCs w:val="18"/>
              </w:rPr>
            </w:pPr>
            <w:r w:rsidRPr="00946940">
              <w:rPr>
                <w:rFonts w:ascii="宋体" w:hAnsi="宋体" w:hint="eastAsia"/>
                <w:sz w:val="18"/>
                <w:szCs w:val="18"/>
              </w:rPr>
              <w:t>普陀农村商业银行</w:t>
            </w:r>
            <w:r>
              <w:rPr>
                <w:rFonts w:ascii="宋体" w:hAnsi="宋体" w:hint="eastAsia"/>
                <w:sz w:val="18"/>
                <w:szCs w:val="18"/>
              </w:rPr>
              <w:t>纪检办公室</w:t>
            </w:r>
            <w:r w:rsidR="00663B3F">
              <w:rPr>
                <w:rFonts w:ascii="宋体" w:hAnsi="宋体" w:hint="eastAsia"/>
                <w:sz w:val="18"/>
                <w:szCs w:val="18"/>
              </w:rPr>
              <w:t>员工</w:t>
            </w:r>
          </w:p>
        </w:tc>
        <w:tc>
          <w:tcPr>
            <w:tcW w:w="1277"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7C7A82" w:rsidTr="00430D1E">
        <w:tc>
          <w:tcPr>
            <w:tcW w:w="77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4</w:t>
            </w:r>
          </w:p>
        </w:tc>
        <w:tc>
          <w:tcPr>
            <w:tcW w:w="1024"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叶海静</w:t>
            </w:r>
          </w:p>
        </w:tc>
        <w:tc>
          <w:tcPr>
            <w:tcW w:w="1526"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非职工监事</w:t>
            </w:r>
          </w:p>
        </w:tc>
        <w:tc>
          <w:tcPr>
            <w:tcW w:w="4565"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舟山金增农贸发展有限公司</w:t>
            </w:r>
            <w:r w:rsidR="0074623B">
              <w:rPr>
                <w:rFonts w:ascii="宋体" w:hAnsi="宋体" w:hint="eastAsia"/>
                <w:sz w:val="18"/>
                <w:szCs w:val="18"/>
              </w:rPr>
              <w:t>法定代表</w:t>
            </w:r>
            <w:r>
              <w:rPr>
                <w:rFonts w:ascii="宋体" w:hAnsi="宋体" w:hint="eastAsia"/>
                <w:sz w:val="18"/>
                <w:szCs w:val="18"/>
              </w:rPr>
              <w:t>兼总经理</w:t>
            </w:r>
          </w:p>
        </w:tc>
        <w:tc>
          <w:tcPr>
            <w:tcW w:w="1277"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大专</w:t>
            </w:r>
          </w:p>
        </w:tc>
      </w:tr>
      <w:tr w:rsidR="0020692C" w:rsidRPr="007C7A82" w:rsidTr="00430D1E">
        <w:tc>
          <w:tcPr>
            <w:tcW w:w="77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5</w:t>
            </w:r>
          </w:p>
        </w:tc>
        <w:tc>
          <w:tcPr>
            <w:tcW w:w="1024" w:type="dxa"/>
            <w:vAlign w:val="center"/>
          </w:tcPr>
          <w:p w:rsidR="0020692C" w:rsidRPr="00946940" w:rsidRDefault="0020692C" w:rsidP="00430D1E">
            <w:pPr>
              <w:rPr>
                <w:rFonts w:ascii="宋体" w:hAnsi="宋体"/>
                <w:sz w:val="18"/>
                <w:szCs w:val="18"/>
              </w:rPr>
            </w:pPr>
            <w:r>
              <w:rPr>
                <w:rFonts w:ascii="宋体" w:hAnsi="宋体" w:hint="eastAsia"/>
                <w:sz w:val="18"/>
                <w:szCs w:val="18"/>
              </w:rPr>
              <w:t>王沛国</w:t>
            </w:r>
          </w:p>
        </w:tc>
        <w:tc>
          <w:tcPr>
            <w:tcW w:w="1526"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非职工监事</w:t>
            </w:r>
          </w:p>
        </w:tc>
        <w:tc>
          <w:tcPr>
            <w:tcW w:w="4565" w:type="dxa"/>
            <w:vAlign w:val="center"/>
          </w:tcPr>
          <w:p w:rsidR="0020692C" w:rsidRPr="00946940" w:rsidRDefault="0020692C" w:rsidP="00430D1E">
            <w:pPr>
              <w:rPr>
                <w:rFonts w:ascii="宋体" w:hAnsi="宋体"/>
                <w:sz w:val="18"/>
                <w:szCs w:val="18"/>
              </w:rPr>
            </w:pPr>
            <w:r w:rsidRPr="002818C4">
              <w:rPr>
                <w:rFonts w:ascii="宋体" w:hAnsi="宋体" w:hint="eastAsia"/>
                <w:sz w:val="18"/>
                <w:szCs w:val="18"/>
              </w:rPr>
              <w:t>朱家尖街道樟州党支部书记、莲花社区村村长</w:t>
            </w:r>
          </w:p>
        </w:tc>
        <w:tc>
          <w:tcPr>
            <w:tcW w:w="1277" w:type="dxa"/>
            <w:vAlign w:val="center"/>
          </w:tcPr>
          <w:p w:rsidR="0020692C" w:rsidRPr="00946940" w:rsidRDefault="0020692C" w:rsidP="00430D1E">
            <w:pPr>
              <w:rPr>
                <w:rFonts w:ascii="宋体" w:hAnsi="宋体"/>
                <w:sz w:val="18"/>
                <w:szCs w:val="18"/>
              </w:rPr>
            </w:pPr>
            <w:r>
              <w:rPr>
                <w:rFonts w:ascii="宋体" w:hAnsi="宋体" w:hint="eastAsia"/>
                <w:sz w:val="18"/>
                <w:szCs w:val="18"/>
              </w:rPr>
              <w:t>高中</w:t>
            </w:r>
          </w:p>
        </w:tc>
      </w:tr>
      <w:tr w:rsidR="0020692C" w:rsidRPr="007C7A82" w:rsidTr="00430D1E">
        <w:tc>
          <w:tcPr>
            <w:tcW w:w="77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6</w:t>
            </w:r>
          </w:p>
        </w:tc>
        <w:tc>
          <w:tcPr>
            <w:tcW w:w="1024"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翁永妙</w:t>
            </w:r>
          </w:p>
        </w:tc>
        <w:tc>
          <w:tcPr>
            <w:tcW w:w="1526"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非职工监事</w:t>
            </w:r>
          </w:p>
        </w:tc>
        <w:tc>
          <w:tcPr>
            <w:tcW w:w="4565"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浙江鑫旺食品有限公司总经理</w:t>
            </w:r>
          </w:p>
        </w:tc>
        <w:tc>
          <w:tcPr>
            <w:tcW w:w="1277"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高中</w:t>
            </w:r>
          </w:p>
        </w:tc>
      </w:tr>
      <w:tr w:rsidR="0020692C" w:rsidRPr="007C7A82" w:rsidTr="00430D1E">
        <w:tc>
          <w:tcPr>
            <w:tcW w:w="77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7</w:t>
            </w:r>
          </w:p>
        </w:tc>
        <w:tc>
          <w:tcPr>
            <w:tcW w:w="1024" w:type="dxa"/>
            <w:vAlign w:val="center"/>
          </w:tcPr>
          <w:p w:rsidR="0020692C" w:rsidRPr="00946940" w:rsidRDefault="0020692C" w:rsidP="00430D1E">
            <w:pPr>
              <w:rPr>
                <w:rFonts w:ascii="宋体" w:hAnsi="宋体"/>
                <w:sz w:val="18"/>
                <w:szCs w:val="18"/>
              </w:rPr>
            </w:pPr>
            <w:r>
              <w:rPr>
                <w:rFonts w:ascii="宋体" w:hAnsi="宋体" w:hint="eastAsia"/>
                <w:sz w:val="18"/>
                <w:szCs w:val="18"/>
              </w:rPr>
              <w:t>张舟杰</w:t>
            </w:r>
          </w:p>
        </w:tc>
        <w:tc>
          <w:tcPr>
            <w:tcW w:w="1526"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非职工监事</w:t>
            </w:r>
          </w:p>
        </w:tc>
        <w:tc>
          <w:tcPr>
            <w:tcW w:w="4565" w:type="dxa"/>
            <w:vAlign w:val="center"/>
          </w:tcPr>
          <w:p w:rsidR="0020692C" w:rsidRPr="00946940" w:rsidRDefault="0020692C" w:rsidP="00430D1E">
            <w:pPr>
              <w:rPr>
                <w:rFonts w:ascii="宋体" w:hAnsi="宋体"/>
                <w:sz w:val="18"/>
                <w:szCs w:val="18"/>
              </w:rPr>
            </w:pPr>
            <w:r w:rsidRPr="002818C4">
              <w:rPr>
                <w:rFonts w:ascii="宋体" w:hAnsi="宋体" w:hint="eastAsia"/>
                <w:sz w:val="18"/>
                <w:szCs w:val="18"/>
              </w:rPr>
              <w:t>舟山市华泽水产食品有限公司总经理</w:t>
            </w:r>
          </w:p>
        </w:tc>
        <w:tc>
          <w:tcPr>
            <w:tcW w:w="1277" w:type="dxa"/>
            <w:vAlign w:val="center"/>
          </w:tcPr>
          <w:p w:rsidR="0020692C" w:rsidRPr="00946940" w:rsidRDefault="0020692C" w:rsidP="00430D1E">
            <w:pPr>
              <w:rPr>
                <w:rFonts w:ascii="宋体" w:hAnsi="宋体"/>
                <w:sz w:val="18"/>
                <w:szCs w:val="18"/>
              </w:rPr>
            </w:pPr>
            <w:r>
              <w:rPr>
                <w:rFonts w:ascii="宋体" w:hAnsi="宋体" w:hint="eastAsia"/>
                <w:sz w:val="18"/>
                <w:szCs w:val="18"/>
              </w:rPr>
              <w:t>本科</w:t>
            </w:r>
          </w:p>
        </w:tc>
      </w:tr>
    </w:tbl>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（1）郑文波，男，1969年5月出生，本科学历，会计师、经济师、工程师职称，</w:t>
      </w:r>
      <w:r w:rsidR="00336C92" w:rsidRPr="00330133">
        <w:rPr>
          <w:rFonts w:ascii="仿宋" w:eastAsia="仿宋" w:hAnsi="仿宋" w:hint="eastAsia"/>
          <w:sz w:val="28"/>
          <w:szCs w:val="28"/>
        </w:rPr>
        <w:t>2021年11月起</w:t>
      </w:r>
      <w:r w:rsidRPr="00330133">
        <w:rPr>
          <w:rFonts w:ascii="仿宋" w:eastAsia="仿宋" w:hAnsi="仿宋" w:hint="eastAsia"/>
          <w:sz w:val="28"/>
          <w:szCs w:val="28"/>
        </w:rPr>
        <w:t>任普陀农村商业银行</w:t>
      </w:r>
      <w:r w:rsidR="00663B3F" w:rsidRPr="00330133">
        <w:rPr>
          <w:rFonts w:ascii="仿宋" w:eastAsia="仿宋" w:hAnsi="仿宋" w:hint="eastAsia"/>
          <w:sz w:val="28"/>
          <w:szCs w:val="28"/>
        </w:rPr>
        <w:t>纪委书记、</w:t>
      </w:r>
      <w:r w:rsidRPr="00330133">
        <w:rPr>
          <w:rFonts w:ascii="仿宋" w:eastAsia="仿宋" w:hAnsi="仿宋" w:hint="eastAsia"/>
          <w:sz w:val="28"/>
          <w:szCs w:val="28"/>
        </w:rPr>
        <w:t>监事长。</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（2）傅爱光，男，1973年4月出生，本科学历，会计师职称，现为普陀农村商业银行审计部总经理，2021年11月起任本行监事会监事。</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（3）翁晓云，女，1975年10月出生，本科学历，经济师职称，现为普陀农村商业银行纪检办员工，2021年11月起任本行监事会监事。</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（4）叶海静，女，1967年4月出生，中专学历，现任舟山市金增农贸发展有限公司</w:t>
      </w:r>
      <w:r w:rsidR="0074623B">
        <w:rPr>
          <w:rFonts w:ascii="仿宋" w:eastAsia="仿宋" w:hAnsi="仿宋" w:hint="eastAsia"/>
          <w:sz w:val="28"/>
          <w:szCs w:val="28"/>
        </w:rPr>
        <w:t>法定代表</w:t>
      </w:r>
      <w:r w:rsidRPr="00330133">
        <w:rPr>
          <w:rFonts w:ascii="仿宋" w:eastAsia="仿宋" w:hAnsi="仿宋" w:hint="eastAsia"/>
          <w:sz w:val="28"/>
          <w:szCs w:val="28"/>
        </w:rPr>
        <w:t>兼总经理。2021年4月至今任普陀农村商业银行监事。</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（5）王沛国，男，1962年12月出生，高中学历，现任舟山市普陀区朱家尖街道莲花村股份经济合作社樟州党支部书记、莲花社区村村长。2021年11月至今任普陀农村商业银行监事会监事。</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（6）翁永妙，男，1965年9月出生，高中学历，现任浙江鑫旺食品有限公司总经理。2013年9月至今任普陀农村商业银行监事。</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（7）张舟杰，男，1984年1月出生，本科学历，现任舟山市华泽水产食品有限公司总经理。2021年11月至今任普陀农村商业银行监事会监事。</w:t>
      </w:r>
    </w:p>
    <w:p w:rsidR="0020692C" w:rsidRPr="00330133" w:rsidRDefault="0020692C" w:rsidP="00330133">
      <w:pPr>
        <w:autoSpaceDE w:val="0"/>
        <w:autoSpaceDN w:val="0"/>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3、</w:t>
      </w:r>
      <w:r w:rsidR="00663B3F" w:rsidRPr="00330133">
        <w:rPr>
          <w:rFonts w:ascii="仿宋" w:eastAsia="仿宋" w:hAnsi="仿宋" w:hint="eastAsia"/>
          <w:sz w:val="28"/>
          <w:szCs w:val="28"/>
        </w:rPr>
        <w:t>非职工</w:t>
      </w:r>
      <w:r w:rsidRPr="00330133">
        <w:rPr>
          <w:rFonts w:ascii="仿宋" w:eastAsia="仿宋" w:hAnsi="仿宋" w:hint="eastAsia"/>
          <w:sz w:val="28"/>
          <w:szCs w:val="28"/>
        </w:rPr>
        <w:t>监事履职情况。</w:t>
      </w:r>
    </w:p>
    <w:p w:rsidR="0020692C" w:rsidRPr="00330133" w:rsidRDefault="0020692C" w:rsidP="00330133">
      <w:pPr>
        <w:autoSpaceDE w:val="0"/>
        <w:spacing w:line="500" w:lineRule="exact"/>
        <w:ind w:firstLineChars="200" w:firstLine="560"/>
        <w:rPr>
          <w:rFonts w:ascii="仿宋" w:eastAsia="仿宋" w:hAnsi="仿宋"/>
          <w:color w:val="000000"/>
          <w:sz w:val="28"/>
          <w:szCs w:val="28"/>
        </w:rPr>
      </w:pPr>
      <w:r w:rsidRPr="00330133">
        <w:rPr>
          <w:rFonts w:ascii="仿宋" w:eastAsia="仿宋" w:hAnsi="仿宋" w:hint="eastAsia"/>
          <w:color w:val="000000"/>
          <w:sz w:val="28"/>
          <w:szCs w:val="28"/>
        </w:rPr>
        <w:t>2022年本行第三届监事会有</w:t>
      </w:r>
      <w:r w:rsidR="00663B3F" w:rsidRPr="00330133">
        <w:rPr>
          <w:rFonts w:ascii="仿宋" w:eastAsia="仿宋" w:hAnsi="仿宋" w:hint="eastAsia"/>
          <w:color w:val="000000"/>
          <w:sz w:val="28"/>
          <w:szCs w:val="28"/>
        </w:rPr>
        <w:t>非职工</w:t>
      </w:r>
      <w:r w:rsidRPr="00330133">
        <w:rPr>
          <w:rFonts w:ascii="仿宋" w:eastAsia="仿宋" w:hAnsi="仿宋" w:hint="eastAsia"/>
          <w:color w:val="000000"/>
          <w:sz w:val="28"/>
          <w:szCs w:val="28"/>
        </w:rPr>
        <w:t>监事4名，分别为翁永妙、叶海静、张舟杰、王沛国。</w:t>
      </w:r>
    </w:p>
    <w:p w:rsidR="0020692C" w:rsidRPr="00330133" w:rsidRDefault="0020692C" w:rsidP="00330133">
      <w:pPr>
        <w:autoSpaceDE w:val="0"/>
        <w:spacing w:line="500" w:lineRule="exact"/>
        <w:ind w:firstLineChars="200" w:firstLine="560"/>
        <w:rPr>
          <w:rFonts w:ascii="仿宋" w:eastAsia="仿宋" w:hAnsi="仿宋"/>
          <w:color w:val="000000"/>
          <w:sz w:val="28"/>
          <w:szCs w:val="28"/>
        </w:rPr>
      </w:pPr>
      <w:r w:rsidRPr="00330133">
        <w:rPr>
          <w:rFonts w:ascii="仿宋" w:eastAsia="仿宋" w:hAnsi="仿宋" w:hint="eastAsia"/>
          <w:color w:val="000000"/>
          <w:sz w:val="28"/>
          <w:szCs w:val="28"/>
        </w:rPr>
        <w:t>翁永妙，2022年</w:t>
      </w:r>
      <w:r w:rsidRPr="00330133">
        <w:rPr>
          <w:rFonts w:ascii="仿宋" w:eastAsia="仿宋" w:hAnsi="仿宋" w:hint="eastAsia"/>
          <w:sz w:val="28"/>
          <w:szCs w:val="28"/>
        </w:rPr>
        <w:t>亲自出席监事会会议3次，委托1次。一年来</w:t>
      </w:r>
      <w:r w:rsidRPr="00330133">
        <w:rPr>
          <w:rFonts w:ascii="仿宋" w:eastAsia="仿宋" w:hAnsi="仿宋" w:hint="eastAsia"/>
          <w:color w:val="000000"/>
          <w:sz w:val="28"/>
          <w:szCs w:val="28"/>
        </w:rPr>
        <w:t>严格执行法律法规及本行章程相关规定，</w:t>
      </w:r>
      <w:r w:rsidRPr="00330133">
        <w:rPr>
          <w:rFonts w:ascii="仿宋" w:eastAsia="仿宋" w:hAnsi="仿宋" w:hint="eastAsia"/>
          <w:sz w:val="28"/>
          <w:szCs w:val="28"/>
        </w:rPr>
        <w:t>积极履行监督职责，持续关注本行业务经营、财务活动、公司治理、风险</w:t>
      </w:r>
      <w:r w:rsidRPr="00330133">
        <w:rPr>
          <w:rFonts w:ascii="仿宋" w:eastAsia="仿宋" w:hAnsi="仿宋" w:hint="eastAsia"/>
          <w:color w:val="000000"/>
          <w:sz w:val="28"/>
          <w:szCs w:val="28"/>
        </w:rPr>
        <w:t>管理、内部控制等情况，全年履职天数</w:t>
      </w:r>
      <w:r w:rsidRPr="00330133">
        <w:rPr>
          <w:rFonts w:ascii="仿宋" w:eastAsia="仿宋" w:hAnsi="仿宋" w:hint="eastAsia"/>
          <w:color w:val="000000"/>
          <w:sz w:val="28"/>
          <w:szCs w:val="28"/>
        </w:rPr>
        <w:lastRenderedPageBreak/>
        <w:t>16天。审议通过各项决议24件</w:t>
      </w:r>
      <w:r w:rsidR="00336C92" w:rsidRPr="00330133">
        <w:rPr>
          <w:rFonts w:ascii="仿宋" w:eastAsia="仿宋" w:hAnsi="仿宋" w:hint="eastAsia"/>
          <w:color w:val="000000"/>
          <w:sz w:val="28"/>
          <w:szCs w:val="28"/>
        </w:rPr>
        <w:t>次；提出优化信贷投向，有序压降大额贷款、有效发挥社保卡帐户功能、</w:t>
      </w:r>
      <w:r w:rsidRPr="00330133">
        <w:rPr>
          <w:rFonts w:ascii="仿宋" w:eastAsia="仿宋" w:hAnsi="仿宋" w:hint="eastAsia"/>
          <w:color w:val="000000"/>
          <w:sz w:val="28"/>
          <w:szCs w:val="28"/>
        </w:rPr>
        <w:t>增加获客渠道等意见建议3条。</w:t>
      </w:r>
    </w:p>
    <w:p w:rsidR="0020692C" w:rsidRPr="00330133" w:rsidRDefault="0020692C" w:rsidP="00330133">
      <w:pPr>
        <w:autoSpaceDE w:val="0"/>
        <w:spacing w:line="500" w:lineRule="exact"/>
        <w:ind w:firstLineChars="200" w:firstLine="560"/>
        <w:rPr>
          <w:rFonts w:ascii="仿宋" w:eastAsia="仿宋" w:hAnsi="仿宋"/>
          <w:color w:val="000000"/>
          <w:sz w:val="28"/>
          <w:szCs w:val="28"/>
        </w:rPr>
      </w:pPr>
      <w:r w:rsidRPr="00330133">
        <w:rPr>
          <w:rFonts w:ascii="仿宋" w:eastAsia="仿宋" w:hAnsi="仿宋" w:hint="eastAsia"/>
          <w:color w:val="000000"/>
          <w:sz w:val="28"/>
          <w:szCs w:val="28"/>
        </w:rPr>
        <w:t>叶海静，2022年亲自出席监事会会议4次。一年来严格执行法律法规及本行章程相关规定，积极履行监督职责，持续关注本行业务经营、财务活动、公司治理、风险管理、内部控制等情况，深入基层网点、中小微企业走访调研，全年履职天数18天。通报、讨论、审议有关工作报告、利润分配方案、季度各项运作报告等53件次，通过各项决议24件次。积极参会议事，主动建言献策，提出加强产品研发</w:t>
      </w:r>
      <w:r w:rsidR="00336C92" w:rsidRPr="00330133">
        <w:rPr>
          <w:rFonts w:ascii="仿宋" w:eastAsia="仿宋" w:hAnsi="仿宋" w:hint="eastAsia"/>
          <w:color w:val="000000"/>
          <w:sz w:val="28"/>
          <w:szCs w:val="28"/>
        </w:rPr>
        <w:t>、</w:t>
      </w:r>
      <w:r w:rsidRPr="00330133">
        <w:rPr>
          <w:rFonts w:ascii="仿宋" w:eastAsia="仿宋" w:hAnsi="仿宋" w:hint="eastAsia"/>
          <w:color w:val="000000"/>
          <w:sz w:val="28"/>
          <w:szCs w:val="28"/>
        </w:rPr>
        <w:t>运用差异化贷款利率定价</w:t>
      </w:r>
      <w:r w:rsidR="00336C92" w:rsidRPr="00330133">
        <w:rPr>
          <w:rFonts w:ascii="仿宋" w:eastAsia="仿宋" w:hAnsi="仿宋" w:hint="eastAsia"/>
          <w:color w:val="000000"/>
          <w:sz w:val="28"/>
          <w:szCs w:val="28"/>
        </w:rPr>
        <w:t>、</w:t>
      </w:r>
      <w:r w:rsidRPr="00330133">
        <w:rPr>
          <w:rFonts w:ascii="仿宋" w:eastAsia="仿宋" w:hAnsi="仿宋" w:hint="eastAsia"/>
          <w:color w:val="000000"/>
          <w:sz w:val="28"/>
          <w:szCs w:val="28"/>
        </w:rPr>
        <w:t>控制成本费用等意见建议3条。</w:t>
      </w:r>
    </w:p>
    <w:p w:rsidR="0020692C" w:rsidRPr="00330133" w:rsidRDefault="0020692C" w:rsidP="00330133">
      <w:pPr>
        <w:autoSpaceDE w:val="0"/>
        <w:spacing w:line="500" w:lineRule="exact"/>
        <w:ind w:firstLineChars="200" w:firstLine="560"/>
        <w:rPr>
          <w:rFonts w:ascii="仿宋" w:eastAsia="仿宋" w:hAnsi="仿宋"/>
          <w:color w:val="000000"/>
          <w:sz w:val="28"/>
          <w:szCs w:val="28"/>
        </w:rPr>
      </w:pPr>
      <w:r w:rsidRPr="00330133">
        <w:rPr>
          <w:rFonts w:ascii="仿宋" w:eastAsia="仿宋" w:hAnsi="仿宋" w:hint="eastAsia"/>
          <w:color w:val="000000"/>
          <w:sz w:val="28"/>
          <w:szCs w:val="28"/>
        </w:rPr>
        <w:t>张舟杰，2022年亲自出席监事会会议4次。一年来严格执行法律法规及本行章程相关规定，积极履行监督职责，持续关注本行业务经营、财务活动、公司治理、风险管理、内部控制等情况，深入基层网点、中小微企业走访调研，全年履职天数18天。通报、讨论、审议有关工作报告、利润分配方案、季度各项运作报告等53件次，通过各项决议24件次。积极参会议事，主动建言献策，提出加快推进“数字化转型”工作、规范线上贷款管理等意见建议3条。</w:t>
      </w:r>
    </w:p>
    <w:p w:rsidR="0020692C" w:rsidRPr="00330133" w:rsidRDefault="0020692C" w:rsidP="00330133">
      <w:pPr>
        <w:autoSpaceDE w:val="0"/>
        <w:spacing w:line="500" w:lineRule="exact"/>
        <w:ind w:firstLineChars="200" w:firstLine="560"/>
        <w:rPr>
          <w:rFonts w:ascii="仿宋" w:eastAsia="仿宋" w:hAnsi="仿宋"/>
          <w:color w:val="000000"/>
          <w:sz w:val="28"/>
          <w:szCs w:val="28"/>
        </w:rPr>
      </w:pPr>
      <w:r w:rsidRPr="00330133">
        <w:rPr>
          <w:rFonts w:ascii="仿宋" w:eastAsia="仿宋" w:hAnsi="仿宋" w:hint="eastAsia"/>
          <w:color w:val="000000"/>
          <w:sz w:val="28"/>
          <w:szCs w:val="28"/>
        </w:rPr>
        <w:t>王沛国，2022年</w:t>
      </w:r>
      <w:r w:rsidRPr="00330133">
        <w:rPr>
          <w:rFonts w:ascii="仿宋" w:eastAsia="仿宋" w:hAnsi="仿宋" w:hint="eastAsia"/>
          <w:sz w:val="28"/>
          <w:szCs w:val="28"/>
        </w:rPr>
        <w:t>亲自出席监事会会议2次，委托2次。一年来</w:t>
      </w:r>
      <w:r w:rsidRPr="00330133">
        <w:rPr>
          <w:rFonts w:ascii="仿宋" w:eastAsia="仿宋" w:hAnsi="仿宋" w:hint="eastAsia"/>
          <w:color w:val="000000"/>
          <w:sz w:val="28"/>
          <w:szCs w:val="28"/>
        </w:rPr>
        <w:t>严格执行法律法规及本行章程相关规定，</w:t>
      </w:r>
      <w:r w:rsidRPr="00330133">
        <w:rPr>
          <w:rFonts w:ascii="仿宋" w:eastAsia="仿宋" w:hAnsi="仿宋" w:hint="eastAsia"/>
          <w:sz w:val="28"/>
          <w:szCs w:val="28"/>
        </w:rPr>
        <w:t>积极履行监督职责，持续关注本行业务经营、财务活动、公司治理、风险</w:t>
      </w:r>
      <w:r w:rsidRPr="00330133">
        <w:rPr>
          <w:rFonts w:ascii="仿宋" w:eastAsia="仿宋" w:hAnsi="仿宋" w:hint="eastAsia"/>
          <w:color w:val="000000"/>
          <w:sz w:val="28"/>
          <w:szCs w:val="28"/>
        </w:rPr>
        <w:t>管理、内部控制等情况，全年履职天数15天。审议通过各项决议24件次；提出网点转型升级等意见建议1条。</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w:t>
      </w:r>
      <w:r w:rsidR="00467C9F" w:rsidRPr="00330133">
        <w:rPr>
          <w:rFonts w:ascii="仿宋" w:eastAsia="仿宋" w:hAnsi="仿宋" w:hint="eastAsia"/>
          <w:sz w:val="28"/>
          <w:szCs w:val="28"/>
        </w:rPr>
        <w:t>.</w:t>
      </w:r>
      <w:r w:rsidRPr="00330133">
        <w:rPr>
          <w:rFonts w:ascii="仿宋" w:eastAsia="仿宋" w:hAnsi="仿宋" w:hint="eastAsia"/>
          <w:sz w:val="28"/>
          <w:szCs w:val="28"/>
        </w:rPr>
        <w:t>监事会召开情况。本行监事会2022年度共召开监事会会议四次，通报、讨论、审议有关工作报告、利润分配方案等57件次。具体为：</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（1）2022年4月13日，召开三届二次监事会，审议《普陀农村商业银行监事会2021年度工作报告及2022年工作意见》</w:t>
      </w:r>
      <w:r w:rsidR="00467C9F" w:rsidRPr="00330133">
        <w:rPr>
          <w:rFonts w:ascii="仿宋" w:eastAsia="仿宋" w:hAnsi="仿宋" w:hint="eastAsia"/>
          <w:sz w:val="28"/>
          <w:szCs w:val="28"/>
        </w:rPr>
        <w:t>（草案）</w:t>
      </w:r>
      <w:r w:rsidRPr="00330133">
        <w:rPr>
          <w:rFonts w:ascii="仿宋" w:eastAsia="仿宋" w:hAnsi="仿宋" w:hint="eastAsia"/>
          <w:sz w:val="28"/>
          <w:szCs w:val="28"/>
        </w:rPr>
        <w:t>、《普陀农村商业银行2021年度“两会一层”成员履职评价报告》</w:t>
      </w:r>
      <w:r w:rsidR="00467C9F" w:rsidRPr="00330133">
        <w:rPr>
          <w:rFonts w:ascii="仿宋" w:eastAsia="仿宋" w:hAnsi="仿宋" w:hint="eastAsia"/>
          <w:sz w:val="28"/>
          <w:szCs w:val="28"/>
        </w:rPr>
        <w:t>（草案）等</w:t>
      </w:r>
      <w:r w:rsidRPr="00330133">
        <w:rPr>
          <w:rFonts w:ascii="仿宋" w:eastAsia="仿宋" w:hAnsi="仿宋" w:hint="eastAsia"/>
          <w:sz w:val="28"/>
          <w:szCs w:val="28"/>
        </w:rPr>
        <w:t>议</w:t>
      </w:r>
      <w:r w:rsidR="00467C9F" w:rsidRPr="00330133">
        <w:rPr>
          <w:rFonts w:ascii="仿宋" w:eastAsia="仿宋" w:hAnsi="仿宋" w:hint="eastAsia"/>
          <w:sz w:val="28"/>
          <w:szCs w:val="28"/>
        </w:rPr>
        <w:t>案</w:t>
      </w:r>
      <w:r w:rsidRPr="00330133">
        <w:rPr>
          <w:rFonts w:ascii="仿宋" w:eastAsia="仿宋" w:hAnsi="仿宋" w:hint="eastAsia"/>
          <w:sz w:val="28"/>
          <w:szCs w:val="28"/>
        </w:rPr>
        <w:t>15个，讨论听取普陀农村商业银行2021年度业务运行分析、风险合规管理、安全运行、财务收支计划等报告9个。</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（2）2022年5月24日，召开三届三次监事会，审议《普陀农村商业</w:t>
      </w:r>
      <w:r w:rsidRPr="00330133">
        <w:rPr>
          <w:rFonts w:ascii="仿宋" w:eastAsia="仿宋" w:hAnsi="仿宋" w:hint="eastAsia"/>
          <w:sz w:val="28"/>
          <w:szCs w:val="28"/>
        </w:rPr>
        <w:lastRenderedPageBreak/>
        <w:t>银行2021年高管薪酬执行情况及2022</w:t>
      </w:r>
      <w:r w:rsidR="00467C9F" w:rsidRPr="00330133">
        <w:rPr>
          <w:rFonts w:ascii="仿宋" w:eastAsia="仿宋" w:hAnsi="仿宋" w:hint="eastAsia"/>
          <w:sz w:val="28"/>
          <w:szCs w:val="28"/>
        </w:rPr>
        <w:t>年计划安排的议案（草案）》</w:t>
      </w:r>
      <w:r w:rsidRPr="00330133">
        <w:rPr>
          <w:rFonts w:ascii="仿宋" w:eastAsia="仿宋" w:hAnsi="仿宋" w:hint="eastAsia"/>
          <w:sz w:val="28"/>
          <w:szCs w:val="28"/>
        </w:rPr>
        <w:t>议</w:t>
      </w:r>
      <w:r w:rsidR="00467C9F" w:rsidRPr="00330133">
        <w:rPr>
          <w:rFonts w:ascii="仿宋" w:eastAsia="仿宋" w:hAnsi="仿宋" w:hint="eastAsia"/>
          <w:sz w:val="28"/>
          <w:szCs w:val="28"/>
        </w:rPr>
        <w:t>案</w:t>
      </w:r>
      <w:r w:rsidRPr="00330133">
        <w:rPr>
          <w:rFonts w:ascii="仿宋" w:eastAsia="仿宋" w:hAnsi="仿宋" w:hint="eastAsia"/>
          <w:sz w:val="28"/>
          <w:szCs w:val="28"/>
        </w:rPr>
        <w:t>1</w:t>
      </w:r>
      <w:r w:rsidR="00467C9F" w:rsidRPr="00330133">
        <w:rPr>
          <w:rFonts w:ascii="仿宋" w:eastAsia="仿宋" w:hAnsi="仿宋" w:hint="eastAsia"/>
          <w:sz w:val="28"/>
          <w:szCs w:val="28"/>
        </w:rPr>
        <w:t>个</w:t>
      </w:r>
      <w:r w:rsidRPr="00330133">
        <w:rPr>
          <w:rFonts w:ascii="仿宋" w:eastAsia="仿宋" w:hAnsi="仿宋" w:hint="eastAsia"/>
          <w:sz w:val="28"/>
          <w:szCs w:val="28"/>
        </w:rPr>
        <w:t>，讨论普陀农村商业银行2022年一季度业务运行分析、数字化转型</w:t>
      </w:r>
      <w:bookmarkStart w:id="1" w:name="_GoBack"/>
      <w:bookmarkEnd w:id="1"/>
      <w:r w:rsidRPr="00330133">
        <w:rPr>
          <w:rFonts w:ascii="仿宋" w:eastAsia="仿宋" w:hAnsi="仿宋" w:hint="eastAsia"/>
          <w:sz w:val="28"/>
          <w:szCs w:val="28"/>
        </w:rPr>
        <w:t>工作等报告8个。</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（3）2022年8月16日，召开三届四次监事会，审议《普陀农村商业银行授信管理办法》</w:t>
      </w:r>
      <w:r w:rsidR="00467C9F" w:rsidRPr="00330133">
        <w:rPr>
          <w:rFonts w:ascii="仿宋" w:eastAsia="仿宋" w:hAnsi="仿宋" w:hint="eastAsia"/>
          <w:sz w:val="28"/>
          <w:szCs w:val="28"/>
        </w:rPr>
        <w:t>（草案）</w:t>
      </w:r>
      <w:r w:rsidRPr="00330133">
        <w:rPr>
          <w:rFonts w:ascii="仿宋" w:eastAsia="仿宋" w:hAnsi="仿宋" w:hint="eastAsia"/>
          <w:sz w:val="28"/>
          <w:szCs w:val="28"/>
        </w:rPr>
        <w:t>等决议3项；听取讨论《普陀农村商业银行二级资本债发行可行性报告》、2022年上半年业务运行分析、财务分析等报告8个。</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（4）2022年11月1日，召开三届五次监事会，审议《普陀农村商业银行2022年度大额授信客户基本授信的议案》</w:t>
      </w:r>
      <w:r w:rsidR="00467C9F" w:rsidRPr="00330133">
        <w:rPr>
          <w:rFonts w:ascii="仿宋" w:eastAsia="仿宋" w:hAnsi="仿宋" w:hint="eastAsia"/>
          <w:sz w:val="28"/>
          <w:szCs w:val="28"/>
        </w:rPr>
        <w:t>（草案）</w:t>
      </w:r>
      <w:r w:rsidRPr="00330133">
        <w:rPr>
          <w:rFonts w:ascii="仿宋" w:eastAsia="仿宋" w:hAnsi="仿宋" w:hint="eastAsia"/>
          <w:sz w:val="28"/>
          <w:szCs w:val="28"/>
        </w:rPr>
        <w:t>等决议5项；听取讨论普陀农村商业银行</w:t>
      </w:r>
      <w:r w:rsidR="00B9293C">
        <w:rPr>
          <w:rFonts w:ascii="仿宋" w:eastAsia="仿宋" w:hAnsi="仿宋" w:hint="eastAsia"/>
          <w:sz w:val="28"/>
          <w:szCs w:val="28"/>
        </w:rPr>
        <w:t>2022</w:t>
      </w:r>
      <w:r w:rsidRPr="00330133">
        <w:rPr>
          <w:rFonts w:ascii="仿宋" w:eastAsia="仿宋" w:hAnsi="仿宋" w:hint="eastAsia"/>
          <w:sz w:val="28"/>
          <w:szCs w:val="28"/>
        </w:rPr>
        <w:t>年前三季度业务运行、财务收支计划、合规风险管理、数字改革、金融市场运行等工作报告等报告8个。</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w:t>
      </w:r>
      <w:r w:rsidR="00D449BD" w:rsidRPr="00330133">
        <w:rPr>
          <w:rFonts w:ascii="仿宋" w:eastAsia="仿宋" w:hAnsi="仿宋" w:hint="eastAsia"/>
          <w:sz w:val="28"/>
          <w:szCs w:val="28"/>
        </w:rPr>
        <w:t>六</w:t>
      </w:r>
      <w:r w:rsidRPr="00330133">
        <w:rPr>
          <w:rFonts w:ascii="仿宋" w:eastAsia="仿宋" w:hAnsi="仿宋" w:hint="eastAsia"/>
          <w:sz w:val="28"/>
          <w:szCs w:val="28"/>
        </w:rPr>
        <w:t>）</w:t>
      </w:r>
      <w:r w:rsidRPr="00330133">
        <w:rPr>
          <w:rFonts w:ascii="仿宋" w:eastAsia="仿宋" w:hAnsi="仿宋"/>
          <w:sz w:val="28"/>
          <w:szCs w:val="28"/>
        </w:rPr>
        <w:t>高级管理层</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1</w:t>
      </w:r>
      <w:r w:rsidR="00467C9F" w:rsidRPr="00330133">
        <w:rPr>
          <w:rFonts w:ascii="仿宋" w:eastAsia="仿宋" w:hAnsi="仿宋" w:hint="eastAsia"/>
          <w:sz w:val="28"/>
          <w:szCs w:val="28"/>
        </w:rPr>
        <w:t>.</w:t>
      </w:r>
      <w:r w:rsidRPr="00330133">
        <w:rPr>
          <w:rFonts w:ascii="仿宋" w:eastAsia="仿宋" w:hAnsi="仿宋" w:hint="eastAsia"/>
          <w:sz w:val="28"/>
          <w:szCs w:val="28"/>
        </w:rPr>
        <w:t>职责。本行高级管理层依照法律法规、本行章程规定及董事会授权开展经营管理活动，组织实施董事会决议，接受监事会的监督。</w:t>
      </w:r>
    </w:p>
    <w:p w:rsidR="0020692C" w:rsidRPr="00330133" w:rsidRDefault="0020692C" w:rsidP="00330133">
      <w:pPr>
        <w:tabs>
          <w:tab w:val="left" w:pos="1900"/>
        </w:tabs>
        <w:spacing w:line="500" w:lineRule="exact"/>
        <w:ind w:firstLineChars="200" w:firstLine="560"/>
        <w:rPr>
          <w:rFonts w:ascii="仿宋" w:eastAsia="仿宋" w:hAnsi="仿宋"/>
          <w:sz w:val="28"/>
          <w:szCs w:val="28"/>
        </w:rPr>
      </w:pPr>
      <w:r w:rsidRPr="00330133">
        <w:rPr>
          <w:rFonts w:ascii="仿宋" w:eastAsia="仿宋" w:hAnsi="仿宋" w:hint="eastAsia"/>
          <w:sz w:val="28"/>
          <w:szCs w:val="28"/>
        </w:rPr>
        <w:t>2</w:t>
      </w:r>
      <w:r w:rsidR="00467C9F" w:rsidRPr="00330133">
        <w:rPr>
          <w:rFonts w:ascii="仿宋" w:eastAsia="仿宋" w:hAnsi="仿宋" w:hint="eastAsia"/>
          <w:sz w:val="28"/>
          <w:szCs w:val="28"/>
        </w:rPr>
        <w:t>.</w:t>
      </w:r>
      <w:r w:rsidRPr="00330133">
        <w:rPr>
          <w:rFonts w:ascii="仿宋" w:eastAsia="仿宋" w:hAnsi="仿宋" w:hint="eastAsia"/>
          <w:sz w:val="28"/>
          <w:szCs w:val="28"/>
        </w:rPr>
        <w:t>人员构成。本行三届董事会聘任谢建成为本行副行长（主持工作），王云波、陈晓为副行长。</w:t>
      </w:r>
    </w:p>
    <w:p w:rsidR="0020692C" w:rsidRPr="00330133" w:rsidRDefault="0020692C" w:rsidP="00330133">
      <w:pPr>
        <w:spacing w:line="500" w:lineRule="exact"/>
        <w:rPr>
          <w:rFonts w:ascii="仿宋" w:eastAsia="仿宋" w:hAnsi="仿宋"/>
          <w:sz w:val="28"/>
          <w:szCs w:val="28"/>
        </w:rPr>
      </w:pPr>
      <w:r w:rsidRPr="00330133">
        <w:rPr>
          <w:rFonts w:ascii="仿宋" w:eastAsia="仿宋" w:hAnsi="仿宋" w:hint="eastAsia"/>
          <w:sz w:val="28"/>
          <w:szCs w:val="28"/>
        </w:rPr>
        <w:t>经营管理层人员构成</w:t>
      </w:r>
    </w:p>
    <w:tbl>
      <w:tblPr>
        <w:tblW w:w="0" w:type="auto"/>
        <w:tblBorders>
          <w:top w:val="single" w:sz="4" w:space="0" w:color="auto"/>
          <w:bottom w:val="single" w:sz="4" w:space="0" w:color="auto"/>
          <w:insideV w:val="single" w:sz="4" w:space="0" w:color="auto"/>
        </w:tblBorders>
        <w:tblLayout w:type="fixed"/>
        <w:tblLook w:val="0000"/>
      </w:tblPr>
      <w:tblGrid>
        <w:gridCol w:w="828"/>
        <w:gridCol w:w="1079"/>
        <w:gridCol w:w="2520"/>
        <w:gridCol w:w="3601"/>
        <w:gridCol w:w="1134"/>
      </w:tblGrid>
      <w:tr w:rsidR="0020692C" w:rsidRPr="00946940" w:rsidTr="00430D1E">
        <w:tc>
          <w:tcPr>
            <w:tcW w:w="828"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序号</w:t>
            </w:r>
          </w:p>
        </w:tc>
        <w:tc>
          <w:tcPr>
            <w:tcW w:w="1079"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姓</w:t>
            </w:r>
            <w:r w:rsidRPr="00946940">
              <w:rPr>
                <w:rFonts w:ascii="宋体" w:hAnsi="宋体"/>
                <w:sz w:val="18"/>
                <w:szCs w:val="18"/>
              </w:rPr>
              <w:t xml:space="preserve">  </w:t>
            </w:r>
            <w:r w:rsidRPr="00946940">
              <w:rPr>
                <w:rFonts w:ascii="宋体" w:hAnsi="宋体" w:hint="eastAsia"/>
                <w:sz w:val="18"/>
                <w:szCs w:val="18"/>
              </w:rPr>
              <w:t>名</w:t>
            </w:r>
          </w:p>
        </w:tc>
        <w:tc>
          <w:tcPr>
            <w:tcW w:w="2520"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职</w:t>
            </w:r>
            <w:r w:rsidRPr="00946940">
              <w:rPr>
                <w:rFonts w:ascii="宋体" w:hAnsi="宋体"/>
                <w:sz w:val="18"/>
                <w:szCs w:val="18"/>
              </w:rPr>
              <w:t xml:space="preserve">   </w:t>
            </w:r>
            <w:r w:rsidRPr="00946940">
              <w:rPr>
                <w:rFonts w:ascii="宋体" w:hAnsi="宋体" w:hint="eastAsia"/>
                <w:sz w:val="18"/>
                <w:szCs w:val="18"/>
              </w:rPr>
              <w:t>务</w:t>
            </w:r>
          </w:p>
        </w:tc>
        <w:tc>
          <w:tcPr>
            <w:tcW w:w="3601"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分管领域</w:t>
            </w:r>
          </w:p>
        </w:tc>
        <w:tc>
          <w:tcPr>
            <w:tcW w:w="1134" w:type="dxa"/>
            <w:tcBorders>
              <w:top w:val="single" w:sz="4" w:space="0" w:color="auto"/>
              <w:bottom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学历学位</w:t>
            </w:r>
          </w:p>
        </w:tc>
      </w:tr>
      <w:tr w:rsidR="0020692C" w:rsidRPr="00946940" w:rsidTr="00430D1E">
        <w:tc>
          <w:tcPr>
            <w:tcW w:w="828"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sz w:val="18"/>
                <w:szCs w:val="18"/>
              </w:rPr>
              <w:t>1</w:t>
            </w:r>
          </w:p>
        </w:tc>
        <w:tc>
          <w:tcPr>
            <w:tcW w:w="1079" w:type="dxa"/>
            <w:tcBorders>
              <w:top w:val="single" w:sz="4" w:space="0" w:color="auto"/>
            </w:tcBorders>
            <w:vAlign w:val="center"/>
          </w:tcPr>
          <w:p w:rsidR="0020692C" w:rsidRPr="00946940" w:rsidRDefault="0020692C" w:rsidP="00430D1E">
            <w:pPr>
              <w:rPr>
                <w:rFonts w:ascii="宋体" w:hAnsi="宋体"/>
                <w:sz w:val="18"/>
                <w:szCs w:val="18"/>
              </w:rPr>
            </w:pPr>
            <w:r>
              <w:rPr>
                <w:rFonts w:ascii="宋体" w:hAnsi="宋体" w:hint="eastAsia"/>
                <w:sz w:val="18"/>
                <w:szCs w:val="18"/>
              </w:rPr>
              <w:t>谢建成</w:t>
            </w:r>
          </w:p>
        </w:tc>
        <w:tc>
          <w:tcPr>
            <w:tcW w:w="2520"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w:t>
            </w:r>
            <w:r>
              <w:rPr>
                <w:rFonts w:ascii="宋体" w:hAnsi="宋体" w:hint="eastAsia"/>
                <w:sz w:val="18"/>
                <w:szCs w:val="18"/>
              </w:rPr>
              <w:t>副</w:t>
            </w:r>
            <w:r w:rsidRPr="00946940">
              <w:rPr>
                <w:rFonts w:ascii="宋体" w:hAnsi="宋体" w:hint="eastAsia"/>
                <w:sz w:val="18"/>
                <w:szCs w:val="18"/>
              </w:rPr>
              <w:t>行长</w:t>
            </w:r>
            <w:r>
              <w:rPr>
                <w:rFonts w:ascii="宋体" w:hAnsi="宋体" w:hint="eastAsia"/>
                <w:sz w:val="18"/>
                <w:szCs w:val="18"/>
              </w:rPr>
              <w:t>（主持）</w:t>
            </w:r>
          </w:p>
        </w:tc>
        <w:tc>
          <w:tcPr>
            <w:tcW w:w="3601" w:type="dxa"/>
            <w:tcBorders>
              <w:top w:val="single" w:sz="4" w:space="0" w:color="auto"/>
            </w:tcBorders>
            <w:vAlign w:val="center"/>
          </w:tcPr>
          <w:p w:rsidR="0020692C" w:rsidRPr="00946940" w:rsidRDefault="00397FDB" w:rsidP="00430D1E">
            <w:pPr>
              <w:rPr>
                <w:rFonts w:ascii="宋体" w:hAnsi="宋体"/>
                <w:sz w:val="18"/>
                <w:szCs w:val="18"/>
              </w:rPr>
            </w:pPr>
            <w:r>
              <w:rPr>
                <w:rFonts w:ascii="宋体" w:hAnsi="宋体" w:hint="eastAsia"/>
                <w:sz w:val="18"/>
                <w:szCs w:val="18"/>
              </w:rPr>
              <w:t>主持日常经营管理各项工作，分管业务发展与管理部、</w:t>
            </w:r>
            <w:r w:rsidR="0020692C" w:rsidRPr="00864B90">
              <w:rPr>
                <w:rFonts w:ascii="宋体" w:hAnsi="宋体" w:hint="eastAsia"/>
                <w:sz w:val="18"/>
                <w:szCs w:val="18"/>
              </w:rPr>
              <w:t>国际业务部</w:t>
            </w:r>
            <w:r>
              <w:rPr>
                <w:rFonts w:ascii="宋体" w:hAnsi="宋体" w:hint="eastAsia"/>
                <w:sz w:val="18"/>
                <w:szCs w:val="18"/>
              </w:rPr>
              <w:t>、计划财务部、运营管理部</w:t>
            </w:r>
            <w:r w:rsidR="0020692C" w:rsidRPr="00864B90">
              <w:rPr>
                <w:rFonts w:ascii="宋体" w:hAnsi="宋体" w:hint="eastAsia"/>
                <w:sz w:val="18"/>
                <w:szCs w:val="18"/>
              </w:rPr>
              <w:t>。</w:t>
            </w:r>
          </w:p>
        </w:tc>
        <w:tc>
          <w:tcPr>
            <w:tcW w:w="1134" w:type="dxa"/>
            <w:tcBorders>
              <w:top w:val="single" w:sz="4" w:space="0" w:color="auto"/>
            </w:tcBorders>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本科</w:t>
            </w:r>
          </w:p>
        </w:tc>
      </w:tr>
      <w:tr w:rsidR="0020692C" w:rsidRPr="00946940" w:rsidTr="00430D1E">
        <w:trPr>
          <w:trHeight w:val="70"/>
        </w:trPr>
        <w:tc>
          <w:tcPr>
            <w:tcW w:w="828" w:type="dxa"/>
            <w:vAlign w:val="center"/>
          </w:tcPr>
          <w:p w:rsidR="0020692C" w:rsidRPr="00946940" w:rsidRDefault="0020692C" w:rsidP="00430D1E">
            <w:pPr>
              <w:rPr>
                <w:rFonts w:ascii="宋体" w:hAnsi="宋体"/>
                <w:sz w:val="18"/>
                <w:szCs w:val="18"/>
              </w:rPr>
            </w:pPr>
            <w:r w:rsidRPr="00946940">
              <w:rPr>
                <w:rFonts w:ascii="宋体" w:hAnsi="宋体"/>
                <w:sz w:val="18"/>
                <w:szCs w:val="18"/>
              </w:rPr>
              <w:t>2</w:t>
            </w:r>
          </w:p>
        </w:tc>
        <w:tc>
          <w:tcPr>
            <w:tcW w:w="1079" w:type="dxa"/>
            <w:vAlign w:val="center"/>
          </w:tcPr>
          <w:p w:rsidR="0020692C" w:rsidRPr="00946940" w:rsidRDefault="0020692C" w:rsidP="00430D1E">
            <w:pPr>
              <w:rPr>
                <w:rFonts w:ascii="宋体" w:hAnsi="宋体"/>
                <w:sz w:val="18"/>
                <w:szCs w:val="18"/>
              </w:rPr>
            </w:pPr>
            <w:r>
              <w:rPr>
                <w:rFonts w:ascii="宋体" w:hAnsi="宋体" w:hint="eastAsia"/>
                <w:sz w:val="18"/>
                <w:szCs w:val="18"/>
              </w:rPr>
              <w:t>王云波</w:t>
            </w:r>
          </w:p>
        </w:tc>
        <w:tc>
          <w:tcPr>
            <w:tcW w:w="2520" w:type="dxa"/>
            <w:vAlign w:val="center"/>
          </w:tcPr>
          <w:p w:rsidR="0020692C" w:rsidRPr="00946940" w:rsidRDefault="0020692C" w:rsidP="00430D1E">
            <w:pPr>
              <w:rPr>
                <w:rFonts w:ascii="宋体" w:hAnsi="宋体"/>
                <w:sz w:val="18"/>
                <w:szCs w:val="18"/>
              </w:rPr>
            </w:pPr>
            <w:r w:rsidRPr="00946940">
              <w:rPr>
                <w:rFonts w:ascii="宋体" w:hAnsi="宋体" w:hint="eastAsia"/>
                <w:sz w:val="18"/>
                <w:szCs w:val="18"/>
              </w:rPr>
              <w:t>普陀农村商业银行副行长</w:t>
            </w:r>
          </w:p>
        </w:tc>
        <w:tc>
          <w:tcPr>
            <w:tcW w:w="3601" w:type="dxa"/>
            <w:vAlign w:val="center"/>
          </w:tcPr>
          <w:p w:rsidR="0020692C" w:rsidRDefault="0020692C" w:rsidP="00430D1E">
            <w:pPr>
              <w:rPr>
                <w:rFonts w:ascii="宋体" w:hAnsi="宋体"/>
                <w:sz w:val="18"/>
                <w:szCs w:val="18"/>
              </w:rPr>
            </w:pPr>
          </w:p>
          <w:p w:rsidR="0020692C" w:rsidRPr="00946940" w:rsidRDefault="0020692C" w:rsidP="00430D1E">
            <w:pPr>
              <w:rPr>
                <w:rFonts w:ascii="宋体" w:hAnsi="宋体"/>
                <w:sz w:val="18"/>
                <w:szCs w:val="18"/>
              </w:rPr>
            </w:pPr>
            <w:r w:rsidRPr="00864B90">
              <w:rPr>
                <w:rFonts w:ascii="宋体" w:hAnsi="宋体" w:hint="eastAsia"/>
                <w:sz w:val="18"/>
                <w:szCs w:val="18"/>
              </w:rPr>
              <w:t>分管人力资源部(工会办)、办公室、风险合规部。</w:t>
            </w:r>
          </w:p>
        </w:tc>
        <w:tc>
          <w:tcPr>
            <w:tcW w:w="1134" w:type="dxa"/>
            <w:vAlign w:val="center"/>
          </w:tcPr>
          <w:p w:rsidR="0020692C" w:rsidRPr="00946940" w:rsidRDefault="00BF3730" w:rsidP="00430D1E">
            <w:pPr>
              <w:rPr>
                <w:rFonts w:ascii="宋体" w:hAnsi="宋体"/>
                <w:sz w:val="18"/>
                <w:szCs w:val="18"/>
              </w:rPr>
            </w:pPr>
            <w:r>
              <w:rPr>
                <w:rFonts w:ascii="宋体" w:hAnsi="宋体" w:hint="eastAsia"/>
                <w:sz w:val="18"/>
                <w:szCs w:val="18"/>
              </w:rPr>
              <w:t>研究生</w:t>
            </w:r>
          </w:p>
        </w:tc>
      </w:tr>
      <w:tr w:rsidR="0020692C" w:rsidRPr="00946940" w:rsidTr="00430D1E">
        <w:trPr>
          <w:trHeight w:val="1367"/>
        </w:trPr>
        <w:tc>
          <w:tcPr>
            <w:tcW w:w="828" w:type="dxa"/>
            <w:vAlign w:val="center"/>
          </w:tcPr>
          <w:p w:rsidR="0020692C" w:rsidRDefault="0020692C" w:rsidP="00430D1E">
            <w:pPr>
              <w:rPr>
                <w:rFonts w:ascii="宋体" w:hAnsi="宋体"/>
                <w:sz w:val="18"/>
                <w:szCs w:val="18"/>
              </w:rPr>
            </w:pPr>
            <w:r>
              <w:rPr>
                <w:rFonts w:ascii="宋体" w:hAnsi="宋体" w:hint="eastAsia"/>
                <w:sz w:val="18"/>
                <w:szCs w:val="18"/>
              </w:rPr>
              <w:t>3</w:t>
            </w:r>
          </w:p>
          <w:p w:rsidR="0020692C" w:rsidRDefault="0020692C" w:rsidP="00430D1E">
            <w:pPr>
              <w:rPr>
                <w:rFonts w:ascii="宋体" w:hAnsi="宋体"/>
                <w:sz w:val="18"/>
                <w:szCs w:val="18"/>
              </w:rPr>
            </w:pPr>
          </w:p>
          <w:p w:rsidR="0020692C" w:rsidRPr="00946940" w:rsidRDefault="0020692C" w:rsidP="00430D1E">
            <w:pPr>
              <w:rPr>
                <w:rFonts w:ascii="宋体" w:hAnsi="宋体"/>
                <w:sz w:val="18"/>
                <w:szCs w:val="18"/>
              </w:rPr>
            </w:pPr>
          </w:p>
        </w:tc>
        <w:tc>
          <w:tcPr>
            <w:tcW w:w="1079" w:type="dxa"/>
            <w:vAlign w:val="center"/>
          </w:tcPr>
          <w:p w:rsidR="0020692C" w:rsidRDefault="0020692C" w:rsidP="00430D1E">
            <w:pPr>
              <w:rPr>
                <w:rFonts w:ascii="宋体" w:hAnsi="宋体"/>
                <w:sz w:val="18"/>
                <w:szCs w:val="18"/>
              </w:rPr>
            </w:pPr>
            <w:r>
              <w:rPr>
                <w:rFonts w:ascii="宋体" w:hAnsi="宋体" w:hint="eastAsia"/>
                <w:sz w:val="18"/>
                <w:szCs w:val="18"/>
              </w:rPr>
              <w:t>陈晓</w:t>
            </w:r>
          </w:p>
          <w:p w:rsidR="0020692C" w:rsidRDefault="0020692C" w:rsidP="00430D1E">
            <w:pPr>
              <w:rPr>
                <w:rFonts w:ascii="宋体" w:hAnsi="宋体"/>
                <w:sz w:val="18"/>
                <w:szCs w:val="18"/>
              </w:rPr>
            </w:pPr>
          </w:p>
          <w:p w:rsidR="0020692C" w:rsidRPr="00946940" w:rsidRDefault="0020692C" w:rsidP="00430D1E">
            <w:pPr>
              <w:rPr>
                <w:rFonts w:ascii="宋体" w:hAnsi="宋体"/>
                <w:sz w:val="18"/>
                <w:szCs w:val="18"/>
              </w:rPr>
            </w:pPr>
          </w:p>
        </w:tc>
        <w:tc>
          <w:tcPr>
            <w:tcW w:w="2520" w:type="dxa"/>
            <w:vAlign w:val="center"/>
          </w:tcPr>
          <w:p w:rsidR="0020692C" w:rsidRDefault="0020692C" w:rsidP="00430D1E">
            <w:pPr>
              <w:rPr>
                <w:rFonts w:ascii="宋体" w:hAnsi="宋体"/>
                <w:sz w:val="18"/>
                <w:szCs w:val="18"/>
              </w:rPr>
            </w:pPr>
            <w:r w:rsidRPr="00946940">
              <w:rPr>
                <w:rFonts w:ascii="宋体" w:hAnsi="宋体" w:hint="eastAsia"/>
                <w:sz w:val="18"/>
                <w:szCs w:val="18"/>
              </w:rPr>
              <w:t>普陀农村商业银行副行长</w:t>
            </w:r>
          </w:p>
          <w:p w:rsidR="0020692C" w:rsidRDefault="0020692C" w:rsidP="00430D1E">
            <w:pPr>
              <w:rPr>
                <w:rFonts w:ascii="宋体" w:hAnsi="宋体"/>
                <w:sz w:val="18"/>
                <w:szCs w:val="18"/>
              </w:rPr>
            </w:pPr>
          </w:p>
          <w:p w:rsidR="0020692C" w:rsidRPr="00946940" w:rsidRDefault="0020692C" w:rsidP="00430D1E">
            <w:pPr>
              <w:rPr>
                <w:rFonts w:ascii="宋体" w:hAnsi="宋体"/>
                <w:sz w:val="18"/>
                <w:szCs w:val="18"/>
              </w:rPr>
            </w:pPr>
          </w:p>
        </w:tc>
        <w:tc>
          <w:tcPr>
            <w:tcW w:w="3601" w:type="dxa"/>
            <w:vAlign w:val="center"/>
          </w:tcPr>
          <w:p w:rsidR="0020692C" w:rsidRPr="00946940" w:rsidRDefault="0020692C" w:rsidP="00397FDB">
            <w:pPr>
              <w:rPr>
                <w:rFonts w:ascii="宋体" w:hAnsi="宋体"/>
                <w:sz w:val="18"/>
                <w:szCs w:val="18"/>
              </w:rPr>
            </w:pPr>
            <w:r>
              <w:rPr>
                <w:rFonts w:ascii="宋体" w:hAnsi="宋体" w:hint="eastAsia"/>
                <w:sz w:val="18"/>
                <w:szCs w:val="18"/>
              </w:rPr>
              <w:t>分管</w:t>
            </w:r>
            <w:r w:rsidR="00397FDB">
              <w:rPr>
                <w:rFonts w:ascii="宋体" w:hAnsi="宋体" w:hint="eastAsia"/>
                <w:sz w:val="18"/>
                <w:szCs w:val="18"/>
              </w:rPr>
              <w:t>金融市场部、</w:t>
            </w:r>
            <w:r>
              <w:rPr>
                <w:rFonts w:ascii="宋体" w:hAnsi="宋体" w:hint="eastAsia"/>
                <w:sz w:val="18"/>
                <w:szCs w:val="18"/>
              </w:rPr>
              <w:t>金融科技部，协管业务发展与管理部、</w:t>
            </w:r>
            <w:r w:rsidR="00397FDB">
              <w:rPr>
                <w:rFonts w:ascii="宋体" w:hAnsi="宋体" w:hint="eastAsia"/>
                <w:sz w:val="18"/>
                <w:szCs w:val="18"/>
              </w:rPr>
              <w:t>计划财务</w:t>
            </w:r>
            <w:r>
              <w:rPr>
                <w:rFonts w:ascii="宋体" w:hAnsi="宋体" w:hint="eastAsia"/>
                <w:sz w:val="18"/>
                <w:szCs w:val="18"/>
              </w:rPr>
              <w:t>部</w:t>
            </w:r>
          </w:p>
        </w:tc>
        <w:tc>
          <w:tcPr>
            <w:tcW w:w="1134" w:type="dxa"/>
            <w:vAlign w:val="center"/>
          </w:tcPr>
          <w:p w:rsidR="0020692C" w:rsidRDefault="0020692C" w:rsidP="00430D1E">
            <w:pPr>
              <w:rPr>
                <w:rFonts w:ascii="宋体" w:hAnsi="宋体"/>
                <w:sz w:val="18"/>
                <w:szCs w:val="18"/>
              </w:rPr>
            </w:pPr>
          </w:p>
          <w:p w:rsidR="0020692C" w:rsidRDefault="0020692C" w:rsidP="00430D1E">
            <w:pPr>
              <w:rPr>
                <w:rFonts w:ascii="宋体" w:hAnsi="宋体"/>
                <w:sz w:val="18"/>
                <w:szCs w:val="18"/>
              </w:rPr>
            </w:pPr>
            <w:r w:rsidRPr="00946940">
              <w:rPr>
                <w:rFonts w:ascii="宋体" w:hAnsi="宋体" w:hint="eastAsia"/>
                <w:sz w:val="18"/>
                <w:szCs w:val="18"/>
              </w:rPr>
              <w:t>本科</w:t>
            </w:r>
          </w:p>
          <w:p w:rsidR="0020692C" w:rsidRDefault="0020692C" w:rsidP="00430D1E">
            <w:pPr>
              <w:rPr>
                <w:rFonts w:ascii="宋体" w:hAnsi="宋体"/>
                <w:sz w:val="18"/>
                <w:szCs w:val="18"/>
              </w:rPr>
            </w:pPr>
          </w:p>
          <w:p w:rsidR="0020692C" w:rsidRPr="00946940" w:rsidRDefault="0020692C" w:rsidP="00430D1E">
            <w:pPr>
              <w:rPr>
                <w:rFonts w:ascii="宋体" w:hAnsi="宋体"/>
                <w:sz w:val="18"/>
                <w:szCs w:val="18"/>
              </w:rPr>
            </w:pPr>
          </w:p>
        </w:tc>
      </w:tr>
    </w:tbl>
    <w:p w:rsidR="0020692C" w:rsidRPr="00B9293C" w:rsidRDefault="0020692C" w:rsidP="00B9293C">
      <w:pPr>
        <w:tabs>
          <w:tab w:val="left" w:pos="1900"/>
        </w:tabs>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2022年，本行经营管理层认真贯彻落实董事会工作部署和各项决策，坚持稳字当头、稳中求进，围绕“转型提档加速、发展提质增效”工作主线和“一二三四五”工作重点，聚焦助力经济稳进提质、助力海岛共同富</w:t>
      </w:r>
      <w:r w:rsidRPr="00B9293C">
        <w:rPr>
          <w:rFonts w:ascii="仿宋" w:eastAsia="仿宋" w:hAnsi="仿宋" w:hint="eastAsia"/>
          <w:sz w:val="28"/>
          <w:szCs w:val="28"/>
        </w:rPr>
        <w:lastRenderedPageBreak/>
        <w:t>裕、服务数字化改革等大事要事，扎实推进“改革落实年”和“强化基础 优化机制 深化合作”主题活动，各项业务保持健康稳定发展，较好地完成了上级和董事会下达的各项工作任务。</w:t>
      </w:r>
    </w:p>
    <w:p w:rsidR="0020692C" w:rsidRPr="00B9293C" w:rsidRDefault="0020692C"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w:t>
      </w:r>
      <w:r w:rsidR="00430D1E" w:rsidRPr="00B9293C">
        <w:rPr>
          <w:rFonts w:ascii="仿宋" w:eastAsia="仿宋" w:hAnsi="仿宋" w:hint="eastAsia"/>
          <w:sz w:val="28"/>
          <w:szCs w:val="28"/>
        </w:rPr>
        <w:t>七</w:t>
      </w:r>
      <w:r w:rsidRPr="00B9293C">
        <w:rPr>
          <w:rFonts w:ascii="仿宋" w:eastAsia="仿宋" w:hAnsi="仿宋" w:hint="eastAsia"/>
          <w:sz w:val="28"/>
          <w:szCs w:val="28"/>
        </w:rPr>
        <w:t>）薪酬制度及董事、监事、高级管理人员薪酬情况</w:t>
      </w:r>
    </w:p>
    <w:p w:rsidR="00777181" w:rsidRPr="00B9293C" w:rsidRDefault="00777181"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本行高管薪酬严格按照《浙江农商银行系统行社领导人员薪酬管理办法》（浙农商银发[2022]7号）文件规定执行，薪酬由基本薪酬、绩效薪酬、专项奖励三部分构成，其中以基本薪酬和绩效薪酬为主。</w:t>
      </w:r>
      <w:r w:rsidR="00472763" w:rsidRPr="00B9293C">
        <w:rPr>
          <w:rFonts w:ascii="仿宋" w:eastAsia="仿宋" w:hAnsi="仿宋" w:hint="eastAsia"/>
          <w:sz w:val="28"/>
          <w:szCs w:val="28"/>
        </w:rPr>
        <w:t>普通干部员工</w:t>
      </w:r>
      <w:r w:rsidRPr="00B9293C">
        <w:rPr>
          <w:rFonts w:ascii="仿宋" w:eastAsia="仿宋" w:hAnsi="仿宋" w:hint="eastAsia"/>
          <w:sz w:val="28"/>
          <w:szCs w:val="28"/>
        </w:rPr>
        <w:t>薪酬由基础薪酬和绩效薪酬两部分构成。同时，按照监管部门相关规定，对</w:t>
      </w:r>
      <w:r w:rsidR="00663B3F" w:rsidRPr="00B9293C">
        <w:rPr>
          <w:rFonts w:ascii="仿宋" w:eastAsia="仿宋" w:hAnsi="仿宋" w:hint="eastAsia"/>
          <w:sz w:val="28"/>
          <w:szCs w:val="28"/>
        </w:rPr>
        <w:t>高管</w:t>
      </w:r>
      <w:r w:rsidRPr="00B9293C">
        <w:rPr>
          <w:rFonts w:ascii="仿宋" w:eastAsia="仿宋" w:hAnsi="仿宋" w:hint="eastAsia"/>
          <w:sz w:val="28"/>
          <w:szCs w:val="28"/>
        </w:rPr>
        <w:t>绩效薪酬严格执行延期支付，延期支付比例不低于绩效薪酬的50%，延期支付期限为3年，延期支付时段遵循等分原则。</w:t>
      </w:r>
    </w:p>
    <w:p w:rsidR="0020692C" w:rsidRPr="00B9293C" w:rsidRDefault="0020692C"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2022年度共有高管人员5名，薪酬省</w:t>
      </w:r>
      <w:r w:rsidR="00663B3F" w:rsidRPr="00B9293C">
        <w:rPr>
          <w:rFonts w:ascii="仿宋" w:eastAsia="仿宋" w:hAnsi="仿宋" w:hint="eastAsia"/>
          <w:sz w:val="28"/>
          <w:szCs w:val="28"/>
        </w:rPr>
        <w:t>农商联合银</w:t>
      </w:r>
      <w:r w:rsidRPr="00B9293C">
        <w:rPr>
          <w:rFonts w:ascii="仿宋" w:eastAsia="仿宋" w:hAnsi="仿宋" w:hint="eastAsia"/>
          <w:sz w:val="28"/>
          <w:szCs w:val="28"/>
        </w:rPr>
        <w:t>行还未</w:t>
      </w:r>
      <w:r w:rsidR="00663B3F" w:rsidRPr="00B9293C">
        <w:rPr>
          <w:rFonts w:ascii="仿宋" w:eastAsia="仿宋" w:hAnsi="仿宋" w:hint="eastAsia"/>
          <w:sz w:val="28"/>
          <w:szCs w:val="28"/>
        </w:rPr>
        <w:t>最终</w:t>
      </w:r>
      <w:r w:rsidRPr="00B9293C">
        <w:rPr>
          <w:rFonts w:ascii="仿宋" w:eastAsia="仿宋" w:hAnsi="仿宋" w:hint="eastAsia"/>
          <w:sz w:val="28"/>
          <w:szCs w:val="28"/>
        </w:rPr>
        <w:t>核定，目前以2021年度本行高管核定标准薪酬为依据进行测算，并按月预放，截止2022年12月末，累计预发167.91万元。</w:t>
      </w:r>
    </w:p>
    <w:p w:rsidR="0020692C" w:rsidRPr="00B9293C" w:rsidRDefault="002C3D91"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本</w:t>
      </w:r>
      <w:r w:rsidR="000E662B" w:rsidRPr="00B9293C">
        <w:rPr>
          <w:rFonts w:ascii="仿宋" w:eastAsia="仿宋" w:hAnsi="仿宋" w:hint="eastAsia"/>
          <w:sz w:val="28"/>
          <w:szCs w:val="28"/>
        </w:rPr>
        <w:t>行除独立董事外，其他董、监事履职无薪酬。</w:t>
      </w:r>
      <w:r w:rsidR="0020692C" w:rsidRPr="00B9293C">
        <w:rPr>
          <w:rFonts w:ascii="仿宋" w:eastAsia="仿宋" w:hAnsi="仿宋" w:hint="eastAsia"/>
          <w:sz w:val="28"/>
          <w:szCs w:val="28"/>
        </w:rPr>
        <w:t>2022年度本行共有独立董事2名，发放薪酬10万元</w:t>
      </w:r>
      <w:r w:rsidR="000E662B" w:rsidRPr="00B9293C">
        <w:rPr>
          <w:rFonts w:ascii="仿宋" w:eastAsia="仿宋" w:hAnsi="仿宋" w:hint="eastAsia"/>
          <w:sz w:val="28"/>
          <w:szCs w:val="28"/>
        </w:rPr>
        <w:t>。</w:t>
      </w:r>
    </w:p>
    <w:p w:rsidR="0020692C" w:rsidRPr="00482F6E" w:rsidRDefault="0020692C" w:rsidP="00B9293C">
      <w:pPr>
        <w:spacing w:line="500" w:lineRule="exact"/>
        <w:ind w:firstLineChars="200" w:firstLine="560"/>
        <w:rPr>
          <w:rFonts w:asciiTheme="minorEastAsia" w:eastAsiaTheme="minorEastAsia" w:hAnsiTheme="minorEastAsia"/>
          <w:sz w:val="28"/>
          <w:szCs w:val="28"/>
        </w:rPr>
      </w:pPr>
      <w:r w:rsidRPr="00B9293C">
        <w:rPr>
          <w:rFonts w:ascii="仿宋" w:eastAsia="仿宋" w:hAnsi="仿宋" w:hint="eastAsia"/>
          <w:sz w:val="28"/>
          <w:szCs w:val="28"/>
        </w:rPr>
        <w:t>（</w:t>
      </w:r>
      <w:r w:rsidR="00430D1E" w:rsidRPr="00B9293C">
        <w:rPr>
          <w:rFonts w:ascii="仿宋" w:eastAsia="仿宋" w:hAnsi="仿宋" w:hint="eastAsia"/>
          <w:sz w:val="28"/>
          <w:szCs w:val="28"/>
        </w:rPr>
        <w:t>八</w:t>
      </w:r>
      <w:r w:rsidRPr="00B9293C">
        <w:rPr>
          <w:rFonts w:ascii="仿宋" w:eastAsia="仿宋" w:hAnsi="仿宋" w:hint="eastAsia"/>
          <w:sz w:val="28"/>
          <w:szCs w:val="28"/>
        </w:rPr>
        <w:t>）部门与分支机构设置及人员情况</w:t>
      </w:r>
    </w:p>
    <w:p w:rsidR="0020692C" w:rsidRPr="00467C9F" w:rsidRDefault="0020692C" w:rsidP="00467C9F">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sz w:val="28"/>
          <w:szCs w:val="28"/>
        </w:rPr>
        <w:t>1</w:t>
      </w:r>
      <w:r w:rsidR="00467C9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营业机构</w:t>
      </w:r>
    </w:p>
    <w:tbl>
      <w:tblPr>
        <w:tblW w:w="5000" w:type="pct"/>
        <w:jc w:val="center"/>
        <w:tblBorders>
          <w:top w:val="single" w:sz="4" w:space="0" w:color="auto"/>
          <w:bottom w:val="single" w:sz="4" w:space="0" w:color="auto"/>
          <w:insideV w:val="single" w:sz="4" w:space="0" w:color="auto"/>
        </w:tblBorders>
        <w:tblLook w:val="00A0"/>
      </w:tblPr>
      <w:tblGrid>
        <w:gridCol w:w="585"/>
        <w:gridCol w:w="5477"/>
        <w:gridCol w:w="3224"/>
      </w:tblGrid>
      <w:tr w:rsidR="0020692C" w:rsidRPr="00741CBE" w:rsidTr="00430D1E">
        <w:trPr>
          <w:trHeight w:val="58"/>
          <w:jc w:val="center"/>
        </w:trPr>
        <w:tc>
          <w:tcPr>
            <w:tcW w:w="315" w:type="pct"/>
            <w:tcBorders>
              <w:top w:val="single" w:sz="4" w:space="0" w:color="auto"/>
              <w:bottom w:val="single" w:sz="4" w:space="0" w:color="auto"/>
            </w:tcBorders>
          </w:tcPr>
          <w:p w:rsidR="0020692C" w:rsidRPr="00741CBE" w:rsidRDefault="0020692C" w:rsidP="00430D1E">
            <w:pPr>
              <w:widowControl/>
              <w:spacing w:line="480" w:lineRule="exact"/>
              <w:jc w:val="center"/>
              <w:rPr>
                <w:rFonts w:ascii="宋体"/>
                <w:bCs/>
                <w:kern w:val="0"/>
                <w:sz w:val="18"/>
                <w:szCs w:val="18"/>
              </w:rPr>
            </w:pPr>
            <w:r w:rsidRPr="00741CBE">
              <w:rPr>
                <w:rFonts w:ascii="宋体" w:hAnsi="宋体" w:hint="eastAsia"/>
                <w:bCs/>
                <w:kern w:val="0"/>
                <w:sz w:val="18"/>
                <w:szCs w:val="18"/>
              </w:rPr>
              <w:t>序号</w:t>
            </w:r>
          </w:p>
        </w:tc>
        <w:tc>
          <w:tcPr>
            <w:tcW w:w="2949" w:type="pct"/>
            <w:tcBorders>
              <w:top w:val="single" w:sz="4" w:space="0" w:color="auto"/>
              <w:bottom w:val="single" w:sz="4" w:space="0" w:color="auto"/>
            </w:tcBorders>
          </w:tcPr>
          <w:p w:rsidR="0020692C" w:rsidRPr="00741CBE" w:rsidRDefault="0020692C" w:rsidP="00430D1E">
            <w:pPr>
              <w:widowControl/>
              <w:spacing w:line="480" w:lineRule="exact"/>
              <w:jc w:val="center"/>
              <w:rPr>
                <w:rFonts w:ascii="宋体"/>
                <w:bCs/>
                <w:kern w:val="0"/>
                <w:sz w:val="18"/>
                <w:szCs w:val="18"/>
              </w:rPr>
            </w:pPr>
            <w:r w:rsidRPr="00741CBE">
              <w:rPr>
                <w:rFonts w:ascii="宋体" w:hAnsi="宋体" w:hint="eastAsia"/>
                <w:bCs/>
                <w:kern w:val="0"/>
                <w:sz w:val="18"/>
                <w:szCs w:val="18"/>
              </w:rPr>
              <w:t>机构名称</w:t>
            </w:r>
          </w:p>
        </w:tc>
        <w:tc>
          <w:tcPr>
            <w:tcW w:w="1736" w:type="pct"/>
            <w:tcBorders>
              <w:top w:val="single" w:sz="4" w:space="0" w:color="auto"/>
              <w:bottom w:val="single" w:sz="4" w:space="0" w:color="auto"/>
            </w:tcBorders>
          </w:tcPr>
          <w:p w:rsidR="0020692C" w:rsidRPr="00741CBE" w:rsidRDefault="0020692C" w:rsidP="00430D1E">
            <w:pPr>
              <w:widowControl/>
              <w:spacing w:line="480" w:lineRule="exact"/>
              <w:jc w:val="center"/>
              <w:rPr>
                <w:rFonts w:ascii="宋体"/>
                <w:bCs/>
                <w:kern w:val="0"/>
                <w:sz w:val="18"/>
                <w:szCs w:val="18"/>
              </w:rPr>
            </w:pPr>
            <w:r w:rsidRPr="00741CBE">
              <w:rPr>
                <w:rFonts w:ascii="宋体" w:hAnsi="宋体" w:hint="eastAsia"/>
                <w:bCs/>
                <w:kern w:val="0"/>
                <w:sz w:val="18"/>
                <w:szCs w:val="18"/>
              </w:rPr>
              <w:t>地</w:t>
            </w:r>
            <w:r w:rsidRPr="00741CBE">
              <w:rPr>
                <w:rFonts w:ascii="宋体" w:hAnsi="宋体"/>
                <w:bCs/>
                <w:kern w:val="0"/>
                <w:sz w:val="18"/>
                <w:szCs w:val="18"/>
              </w:rPr>
              <w:t xml:space="preserve">   </w:t>
            </w:r>
            <w:r w:rsidRPr="00741CBE">
              <w:rPr>
                <w:rFonts w:ascii="宋体" w:hAnsi="宋体" w:hint="eastAsia"/>
                <w:bCs/>
                <w:kern w:val="0"/>
                <w:sz w:val="18"/>
                <w:szCs w:val="18"/>
              </w:rPr>
              <w:t>址</w:t>
            </w:r>
          </w:p>
        </w:tc>
      </w:tr>
      <w:tr w:rsidR="0020692C" w:rsidRPr="00741CBE" w:rsidTr="00430D1E">
        <w:trPr>
          <w:trHeight w:val="446"/>
          <w:jc w:val="center"/>
        </w:trPr>
        <w:tc>
          <w:tcPr>
            <w:tcW w:w="315" w:type="pct"/>
            <w:tcBorders>
              <w:top w:val="single" w:sz="4" w:space="0" w:color="auto"/>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w:t>
            </w:r>
          </w:p>
        </w:tc>
        <w:tc>
          <w:tcPr>
            <w:tcW w:w="2949" w:type="pct"/>
            <w:tcBorders>
              <w:top w:val="single" w:sz="4" w:space="0" w:color="auto"/>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浙江舟山普陀农村商业银行股份有限公司营业部</w:t>
            </w:r>
          </w:p>
        </w:tc>
        <w:tc>
          <w:tcPr>
            <w:tcW w:w="1736" w:type="pct"/>
            <w:tcBorders>
              <w:top w:val="single" w:sz="4" w:space="0" w:color="auto"/>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普陀区东港街道麒麟街</w:t>
            </w:r>
            <w:r w:rsidRPr="00741CBE">
              <w:rPr>
                <w:rFonts w:ascii="宋体" w:hAnsi="宋体"/>
                <w:sz w:val="18"/>
                <w:szCs w:val="18"/>
              </w:rPr>
              <w:t>225</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浙江舟山普陀农村商业银行股份有限公司营业部永兴分理处</w:t>
            </w:r>
          </w:p>
        </w:tc>
        <w:tc>
          <w:tcPr>
            <w:tcW w:w="1736" w:type="pct"/>
            <w:vAlign w:val="center"/>
          </w:tcPr>
          <w:p w:rsidR="0020692C" w:rsidRPr="00B9021C" w:rsidRDefault="0020692C" w:rsidP="00430D1E">
            <w:pPr>
              <w:rPr>
                <w:rFonts w:ascii="宋体" w:cs="宋体"/>
                <w:sz w:val="18"/>
                <w:szCs w:val="18"/>
              </w:rPr>
            </w:pPr>
            <w:r w:rsidRPr="00B9021C">
              <w:rPr>
                <w:rFonts w:ascii="宋体" w:hAnsi="宋体" w:hint="eastAsia"/>
                <w:sz w:val="18"/>
                <w:szCs w:val="18"/>
              </w:rPr>
              <w:t>普陀区东港街道海印路1055号（全民健身中心）</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浙江舟山普陀农村商业银行股份有限公司六横支行</w:t>
            </w:r>
          </w:p>
        </w:tc>
        <w:tc>
          <w:tcPr>
            <w:tcW w:w="1736" w:type="pct"/>
            <w:vAlign w:val="center"/>
          </w:tcPr>
          <w:p w:rsidR="0020692C" w:rsidRPr="00B9021C" w:rsidRDefault="0020692C" w:rsidP="00430D1E">
            <w:pPr>
              <w:rPr>
                <w:rFonts w:ascii="宋体" w:cs="宋体"/>
                <w:sz w:val="18"/>
                <w:szCs w:val="18"/>
              </w:rPr>
            </w:pPr>
            <w:r w:rsidRPr="00B9021C">
              <w:rPr>
                <w:rFonts w:ascii="宋体" w:hAnsi="宋体" w:hint="eastAsia"/>
                <w:sz w:val="18"/>
                <w:szCs w:val="18"/>
              </w:rPr>
              <w:t>普陀区六横镇六横路</w:t>
            </w:r>
            <w:r>
              <w:rPr>
                <w:rFonts w:ascii="宋体" w:hAnsi="宋体" w:hint="eastAsia"/>
                <w:sz w:val="18"/>
                <w:szCs w:val="18"/>
              </w:rPr>
              <w:t>258</w:t>
            </w:r>
            <w:r w:rsidRPr="00B9021C">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4</w:t>
            </w:r>
          </w:p>
        </w:tc>
        <w:tc>
          <w:tcPr>
            <w:tcW w:w="2949" w:type="pct"/>
            <w:vAlign w:val="center"/>
          </w:tcPr>
          <w:p w:rsidR="0020692C" w:rsidRPr="00B9021C" w:rsidRDefault="0020692C" w:rsidP="00430D1E">
            <w:pPr>
              <w:rPr>
                <w:rFonts w:ascii="宋体" w:cs="宋体"/>
                <w:sz w:val="18"/>
                <w:szCs w:val="18"/>
              </w:rPr>
            </w:pPr>
            <w:r w:rsidRPr="00B9021C">
              <w:rPr>
                <w:rFonts w:ascii="宋体" w:hAnsi="宋体" w:hint="eastAsia"/>
                <w:sz w:val="18"/>
                <w:szCs w:val="18"/>
              </w:rPr>
              <w:t>浙江舟山普陀农村商业银行股份有限公司六横支行东升分理处</w:t>
            </w:r>
          </w:p>
        </w:tc>
        <w:tc>
          <w:tcPr>
            <w:tcW w:w="1736" w:type="pct"/>
            <w:vAlign w:val="center"/>
          </w:tcPr>
          <w:p w:rsidR="0020692C" w:rsidRPr="00B9021C" w:rsidRDefault="0020692C" w:rsidP="00430D1E">
            <w:pPr>
              <w:rPr>
                <w:rFonts w:ascii="宋体" w:cs="宋体"/>
                <w:sz w:val="18"/>
                <w:szCs w:val="18"/>
              </w:rPr>
            </w:pPr>
            <w:r w:rsidRPr="00B9021C">
              <w:rPr>
                <w:rFonts w:ascii="宋体" w:hAnsi="宋体" w:hint="eastAsia"/>
                <w:sz w:val="18"/>
                <w:szCs w:val="18"/>
              </w:rPr>
              <w:t>普陀区六横镇三八路233号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5</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浙江舟山普陀农村商业银行股份有限公司六横支行峧头分理处</w:t>
            </w:r>
          </w:p>
        </w:tc>
        <w:tc>
          <w:tcPr>
            <w:tcW w:w="1736" w:type="pct"/>
            <w:vAlign w:val="center"/>
          </w:tcPr>
          <w:p w:rsidR="0020692C" w:rsidRPr="00B9021C" w:rsidRDefault="0020692C" w:rsidP="00430D1E">
            <w:pPr>
              <w:rPr>
                <w:rFonts w:ascii="宋体" w:cs="宋体"/>
                <w:sz w:val="18"/>
                <w:szCs w:val="18"/>
              </w:rPr>
            </w:pPr>
            <w:r w:rsidRPr="00B9021C">
              <w:rPr>
                <w:rFonts w:ascii="宋体" w:hAnsi="宋体" w:hint="eastAsia"/>
                <w:sz w:val="18"/>
                <w:szCs w:val="18"/>
              </w:rPr>
              <w:t>普陀区六横镇六横路</w:t>
            </w:r>
            <w:r>
              <w:rPr>
                <w:rFonts w:ascii="宋体" w:hAnsi="宋体" w:hint="eastAsia"/>
                <w:sz w:val="18"/>
                <w:szCs w:val="18"/>
              </w:rPr>
              <w:t>106</w:t>
            </w:r>
            <w:r w:rsidRPr="00B9021C">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6</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浙江舟山普陀农村商业银行股份有限公司六横支行龙山分理处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普陀区六横镇龙山村龙山路</w:t>
            </w:r>
            <w:r w:rsidRPr="00741CBE">
              <w:rPr>
                <w:rFonts w:ascii="宋体" w:hAnsi="宋体"/>
                <w:sz w:val="18"/>
                <w:szCs w:val="18"/>
              </w:rPr>
              <w:t>27</w:t>
            </w:r>
            <w:r w:rsidRPr="00741CBE">
              <w:rPr>
                <w:rFonts w:ascii="宋体" w:hAnsi="宋体" w:hint="eastAsia"/>
                <w:sz w:val="18"/>
                <w:szCs w:val="18"/>
              </w:rPr>
              <w:t>、</w:t>
            </w:r>
            <w:r w:rsidRPr="00741CBE">
              <w:rPr>
                <w:rFonts w:ascii="宋体" w:hAnsi="宋体"/>
                <w:sz w:val="18"/>
                <w:szCs w:val="18"/>
              </w:rPr>
              <w:t>29</w:t>
            </w:r>
            <w:r w:rsidRPr="00741CBE">
              <w:rPr>
                <w:rFonts w:ascii="宋体" w:hAnsi="宋体" w:hint="eastAsia"/>
                <w:sz w:val="18"/>
                <w:szCs w:val="18"/>
              </w:rPr>
              <w:t>、</w:t>
            </w:r>
            <w:r w:rsidRPr="00741CBE">
              <w:rPr>
                <w:rFonts w:ascii="宋体" w:hAnsi="宋体"/>
                <w:sz w:val="18"/>
                <w:szCs w:val="18"/>
              </w:rPr>
              <w:t>31</w:t>
            </w:r>
            <w:r w:rsidRPr="00741CBE">
              <w:rPr>
                <w:rFonts w:ascii="宋体" w:hAnsi="宋体" w:hint="eastAsia"/>
                <w:sz w:val="18"/>
                <w:szCs w:val="18"/>
              </w:rPr>
              <w:t>、</w:t>
            </w:r>
            <w:r w:rsidRPr="00741CBE">
              <w:rPr>
                <w:rFonts w:ascii="宋体" w:hAnsi="宋体"/>
                <w:sz w:val="18"/>
                <w:szCs w:val="18"/>
              </w:rPr>
              <w:t>33</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7</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浙江舟山普陀农村商业银行股份有限公司六横支行双塘分理处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普陀区六横镇双塘张家塘街道</w:t>
            </w:r>
            <w:r w:rsidRPr="00741CBE">
              <w:rPr>
                <w:rFonts w:ascii="宋体" w:hAnsi="宋体"/>
                <w:sz w:val="18"/>
                <w:szCs w:val="18"/>
              </w:rPr>
              <w:t>144</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8</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浙江舟山普陀农村商业银行股份有限公司台门支行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普陀区六横镇台门台兴路</w:t>
            </w:r>
            <w:r w:rsidRPr="00741CBE">
              <w:rPr>
                <w:rFonts w:ascii="宋体" w:hAnsi="宋体"/>
                <w:sz w:val="18"/>
                <w:szCs w:val="18"/>
              </w:rPr>
              <w:t>41</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9</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浙江舟山普陀农村商业银行股份有限公司虾峙支行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普陀区虾峙镇大岙村大岙一区</w:t>
            </w:r>
            <w:r w:rsidRPr="00741CBE">
              <w:rPr>
                <w:rFonts w:ascii="宋体" w:hAnsi="宋体"/>
                <w:sz w:val="18"/>
                <w:szCs w:val="18"/>
              </w:rPr>
              <w:t>41</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lastRenderedPageBreak/>
              <w:t>10</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浙江舟山普陀农村商业银行股份有限公司虾峙支行栅棚分理处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普陀区虾峙镇沙峧村一区</w:t>
            </w:r>
            <w:r w:rsidRPr="00741CBE">
              <w:rPr>
                <w:rFonts w:ascii="宋体" w:hAnsi="宋体"/>
                <w:sz w:val="18"/>
                <w:szCs w:val="18"/>
              </w:rPr>
              <w:t>99</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11</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浙江舟山普陀农村商业银行股份有限公司桃花支行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普陀区桃花镇宫前街</w:t>
            </w:r>
            <w:r w:rsidRPr="00741CBE">
              <w:rPr>
                <w:rFonts w:ascii="宋体" w:hAnsi="宋体"/>
                <w:sz w:val="18"/>
                <w:szCs w:val="18"/>
              </w:rPr>
              <w:t>142</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12</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浙江舟山普陀农村商业银行股份有限公司桃花支行登步分理处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普陀区登步乡永安村</w:t>
            </w:r>
            <w:r w:rsidRPr="00741CBE">
              <w:rPr>
                <w:rFonts w:ascii="宋体" w:hAnsi="宋体"/>
                <w:sz w:val="18"/>
                <w:szCs w:val="18"/>
              </w:rPr>
              <w:t>18</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13</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浙江舟山普陀农村商业银行股份有限公司桃花支行蚂蚁分理处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普陀区蚂蚁乡文明路</w:t>
            </w:r>
            <w:r w:rsidRPr="00741CBE">
              <w:rPr>
                <w:rFonts w:ascii="宋体" w:hAnsi="宋体"/>
                <w:sz w:val="18"/>
                <w:szCs w:val="18"/>
              </w:rPr>
              <w:t>109</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14</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浙江舟山普陀农村商业银行股份有限公司朱家尖支行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普陀区朱家尖街道庆丰路</w:t>
            </w:r>
            <w:r w:rsidRPr="00741CBE">
              <w:rPr>
                <w:rFonts w:ascii="宋体" w:hAnsi="宋体"/>
                <w:sz w:val="18"/>
                <w:szCs w:val="18"/>
              </w:rPr>
              <w:t>176</w:t>
            </w:r>
            <w:r w:rsidRPr="00741CBE">
              <w:rPr>
                <w:rFonts w:ascii="宋体" w:hAnsi="宋体" w:hint="eastAsia"/>
                <w:sz w:val="18"/>
                <w:szCs w:val="18"/>
              </w:rPr>
              <w:t>号汇景东方花园</w:t>
            </w:r>
            <w:r w:rsidRPr="00741CBE">
              <w:rPr>
                <w:rFonts w:ascii="宋体" w:hAnsi="宋体"/>
                <w:sz w:val="18"/>
                <w:szCs w:val="18"/>
              </w:rPr>
              <w:t>32</w:t>
            </w:r>
            <w:r w:rsidRPr="00741CBE">
              <w:rPr>
                <w:rFonts w:ascii="宋体" w:hAnsi="宋体" w:hint="eastAsia"/>
                <w:sz w:val="18"/>
                <w:szCs w:val="18"/>
              </w:rPr>
              <w:t>幢中欣路</w:t>
            </w:r>
            <w:r w:rsidRPr="00741CBE">
              <w:rPr>
                <w:rFonts w:ascii="宋体" w:hAnsi="宋体"/>
                <w:sz w:val="18"/>
                <w:szCs w:val="18"/>
              </w:rPr>
              <w:t>6-12</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15</w:t>
            </w:r>
          </w:p>
        </w:tc>
        <w:tc>
          <w:tcPr>
            <w:tcW w:w="2949" w:type="pct"/>
            <w:vAlign w:val="center"/>
          </w:tcPr>
          <w:p w:rsidR="0020692C" w:rsidRPr="00741CBE" w:rsidRDefault="0020692C" w:rsidP="00430D1E">
            <w:pPr>
              <w:rPr>
                <w:rFonts w:ascii="宋体"/>
                <w:sz w:val="18"/>
                <w:szCs w:val="18"/>
              </w:rPr>
            </w:pPr>
            <w:r w:rsidRPr="00741CBE">
              <w:rPr>
                <w:rFonts w:ascii="宋体" w:hAnsi="宋体" w:hint="eastAsia"/>
                <w:sz w:val="18"/>
                <w:szCs w:val="18"/>
              </w:rPr>
              <w:t>浙江舟山普陀农村商业银行股份有限公司朱家尖支行福兴路分理处</w:t>
            </w:r>
          </w:p>
        </w:tc>
        <w:tc>
          <w:tcPr>
            <w:tcW w:w="1736" w:type="pct"/>
            <w:vAlign w:val="center"/>
          </w:tcPr>
          <w:p w:rsidR="0020692C" w:rsidRPr="00741CBE" w:rsidRDefault="0020692C" w:rsidP="00430D1E">
            <w:pPr>
              <w:rPr>
                <w:rFonts w:ascii="宋体"/>
                <w:sz w:val="18"/>
                <w:szCs w:val="18"/>
              </w:rPr>
            </w:pPr>
            <w:r w:rsidRPr="00741CBE">
              <w:rPr>
                <w:rFonts w:ascii="宋体" w:hAnsi="宋体" w:hint="eastAsia"/>
                <w:sz w:val="18"/>
                <w:szCs w:val="18"/>
              </w:rPr>
              <w:t>普陀区朱家尖街道大洞岙福兴路</w:t>
            </w:r>
            <w:r w:rsidRPr="00741CBE">
              <w:rPr>
                <w:rFonts w:ascii="宋体" w:hAnsi="宋体"/>
                <w:sz w:val="18"/>
                <w:szCs w:val="18"/>
              </w:rPr>
              <w:t>57</w:t>
            </w:r>
            <w:r w:rsidRPr="00741CBE">
              <w:rPr>
                <w:rFonts w:ascii="宋体" w:hAnsi="宋体" w:hint="eastAsia"/>
                <w:sz w:val="18"/>
                <w:szCs w:val="18"/>
              </w:rPr>
              <w:t>号</w:t>
            </w:r>
          </w:p>
        </w:tc>
      </w:tr>
      <w:tr w:rsidR="0020692C" w:rsidRPr="00741CBE" w:rsidTr="00430D1E">
        <w:trPr>
          <w:trHeight w:val="44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16</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浙江舟山普陀农村商业银行股份有限公司朱家尖支行白沙分理处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普陀区白沙乡白沙村后沙头</w:t>
            </w:r>
            <w:r w:rsidRPr="00741CBE">
              <w:rPr>
                <w:rFonts w:ascii="宋体" w:hAnsi="宋体"/>
                <w:sz w:val="18"/>
                <w:szCs w:val="18"/>
              </w:rPr>
              <w:t>46</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17</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浙江舟山普陀农村商业银行股份有限公司朱家尖支行顺母分理处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普陀区朱家尖街道顺母村里岙</w:t>
            </w:r>
            <w:r w:rsidRPr="00741CBE">
              <w:rPr>
                <w:rFonts w:ascii="宋体" w:hAnsi="宋体"/>
                <w:sz w:val="18"/>
                <w:szCs w:val="18"/>
              </w:rPr>
              <w:t>7</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18</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浙江舟山普陀农村商业银行股份有限公司朱家尖支行寺岙分理处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普陀区朱家尖街道寺岙村金沙路</w:t>
            </w:r>
            <w:r w:rsidRPr="00741CBE">
              <w:rPr>
                <w:rFonts w:ascii="宋体" w:hAnsi="宋体"/>
                <w:sz w:val="18"/>
                <w:szCs w:val="18"/>
              </w:rPr>
              <w:t>313</w:t>
            </w:r>
            <w:r w:rsidRPr="00741CBE">
              <w:rPr>
                <w:rFonts w:ascii="宋体" w:hAnsi="宋体" w:hint="eastAsia"/>
                <w:sz w:val="18"/>
                <w:szCs w:val="18"/>
              </w:rPr>
              <w:t>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19</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浙江舟山普陀农村商业银行股份有限公司展茅支行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普陀区展茅街道文化路</w:t>
            </w:r>
            <w:r w:rsidRPr="00741CBE">
              <w:rPr>
                <w:rFonts w:ascii="宋体" w:hAnsi="宋体"/>
                <w:sz w:val="18"/>
                <w:szCs w:val="18"/>
              </w:rPr>
              <w:t>1</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20</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浙江舟山普陀农村商业银行股份有限公司展茅支行螺门分理处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普陀区展茅街道螺门村里螺门弄</w:t>
            </w:r>
            <w:r w:rsidRPr="00741CBE">
              <w:rPr>
                <w:rFonts w:ascii="宋体" w:hAnsi="宋体"/>
                <w:sz w:val="18"/>
                <w:szCs w:val="18"/>
              </w:rPr>
              <w:t>16</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21</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浙江舟山普陀农村商业银行股份有限公司展茅支行沙井潭分理处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普陀区展茅街道商业路</w:t>
            </w:r>
            <w:r>
              <w:rPr>
                <w:rFonts w:ascii="宋体" w:hAnsi="宋体" w:hint="eastAsia"/>
                <w:sz w:val="18"/>
                <w:szCs w:val="18"/>
              </w:rPr>
              <w:t>2</w:t>
            </w:r>
            <w:r w:rsidRPr="00741CBE">
              <w:rPr>
                <w:rFonts w:ascii="宋体" w:hAnsi="宋体" w:hint="eastAsia"/>
                <w:sz w:val="18"/>
                <w:szCs w:val="18"/>
              </w:rPr>
              <w:t>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22</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普陀区勾山街道东海西路</w:t>
            </w:r>
            <w:r w:rsidRPr="00741CBE">
              <w:rPr>
                <w:rFonts w:ascii="宋体" w:hAnsi="宋体"/>
                <w:sz w:val="18"/>
                <w:szCs w:val="18"/>
              </w:rPr>
              <w:t>2140</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23</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浙江舟山普陀农村商业银行股份有限公司浦西支行大干分理处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普陀区沈家门街道大干村大干路</w:t>
            </w:r>
            <w:r w:rsidRPr="00741CBE">
              <w:rPr>
                <w:rFonts w:ascii="宋体" w:hAnsi="宋体"/>
                <w:sz w:val="18"/>
                <w:szCs w:val="18"/>
              </w:rPr>
              <w:t>115</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24</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浙江舟山普陀农村商业银行股份有限公司浦西支行红旗分理处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w:t>
            </w:r>
            <w:r>
              <w:rPr>
                <w:rFonts w:ascii="宋体" w:hAnsi="宋体" w:hint="eastAsia"/>
                <w:sz w:val="18"/>
                <w:szCs w:val="18"/>
              </w:rPr>
              <w:t>东港街道兴北东路546、548号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25</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浙江舟山普陀农村商业银行股份有限公司浦西支行芦花分理处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普陀区勾山街道芦花街</w:t>
            </w:r>
            <w:r w:rsidRPr="00741CBE">
              <w:rPr>
                <w:rFonts w:ascii="宋体" w:hAnsi="宋体"/>
                <w:sz w:val="18"/>
                <w:szCs w:val="18"/>
              </w:rPr>
              <w:t>200</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26</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浙江舟山普陀农村商业银行股份有限公司浦西支行平西分理处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w:t>
            </w:r>
            <w:r>
              <w:rPr>
                <w:rFonts w:ascii="宋体" w:hAnsi="宋体" w:hint="eastAsia"/>
                <w:sz w:val="18"/>
                <w:szCs w:val="18"/>
              </w:rPr>
              <w:t>兴海路32、34、36</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27</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浙江舟山普陀农村商业银行股份有限公司浦西支行平阳分理处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普陀区勾山街道板桥路</w:t>
            </w:r>
            <w:r w:rsidRPr="00741CBE">
              <w:rPr>
                <w:rFonts w:ascii="宋体" w:hAnsi="宋体"/>
                <w:sz w:val="18"/>
                <w:szCs w:val="18"/>
              </w:rPr>
              <w:t>157-159</w:t>
            </w:r>
            <w:r w:rsidRPr="00741CBE">
              <w:rPr>
                <w:rFonts w:ascii="宋体" w:hAnsi="宋体" w:hint="eastAsia"/>
                <w:sz w:val="18"/>
                <w:szCs w:val="18"/>
              </w:rPr>
              <w:t>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28</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浙江舟山普陀农村商业银行股份有限公司浦西支行勾山分理处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普陀区勾山街道勾山街</w:t>
            </w:r>
            <w:r w:rsidRPr="00741CBE">
              <w:rPr>
                <w:rFonts w:ascii="宋体" w:hAnsi="宋体"/>
                <w:sz w:val="18"/>
                <w:szCs w:val="18"/>
              </w:rPr>
              <w:t>102</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29</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浙江舟山普陀农村商业银行股份有限公司新城支行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cs="宋体" w:hint="eastAsia"/>
                <w:sz w:val="18"/>
                <w:szCs w:val="18"/>
              </w:rPr>
              <w:t>临城街道合兴路</w:t>
            </w:r>
            <w:r w:rsidRPr="00741CBE">
              <w:rPr>
                <w:rFonts w:ascii="宋体" w:hAnsi="宋体" w:cs="宋体"/>
                <w:sz w:val="18"/>
                <w:szCs w:val="18"/>
              </w:rPr>
              <w:t>85</w:t>
            </w:r>
            <w:r w:rsidRPr="00741CBE">
              <w:rPr>
                <w:rFonts w:ascii="宋体" w:hAnsi="宋体" w:cs="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30</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浙江舟山普陀农村商业银行股份有限公司自贸区滨港支行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普陀区沈家门滨港路</w:t>
            </w:r>
            <w:r w:rsidRPr="00741CBE">
              <w:rPr>
                <w:rFonts w:ascii="宋体" w:hAnsi="宋体"/>
                <w:sz w:val="18"/>
                <w:szCs w:val="18"/>
              </w:rPr>
              <w:t>164</w:t>
            </w:r>
            <w:r w:rsidRPr="00741CBE">
              <w:rPr>
                <w:rFonts w:ascii="宋体" w:hAnsi="宋体" w:hint="eastAsia"/>
                <w:sz w:val="18"/>
                <w:szCs w:val="18"/>
              </w:rPr>
              <w:t>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31</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浙江舟山普陀农村商业银行股份有限公司沈家门支行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普陀区沈家门街道东海东路</w:t>
            </w:r>
            <w:r w:rsidRPr="00741CBE">
              <w:rPr>
                <w:rFonts w:ascii="宋体" w:hAnsi="宋体"/>
                <w:sz w:val="18"/>
                <w:szCs w:val="18"/>
              </w:rPr>
              <w:t>58</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32</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浙江舟山普陀农村商业银行股份有限公司沈家门支行鲁家峙分理处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普陀区沈家门街道鲁中路</w:t>
            </w:r>
            <w:r w:rsidRPr="00741CBE">
              <w:rPr>
                <w:rFonts w:ascii="宋体" w:hAnsi="宋体"/>
                <w:sz w:val="18"/>
                <w:szCs w:val="18"/>
              </w:rPr>
              <w:t>221</w:t>
            </w:r>
            <w:r w:rsidRPr="00741CBE">
              <w:rPr>
                <w:rFonts w:ascii="宋体" w:hAnsi="宋体" w:hint="eastAsia"/>
                <w:sz w:val="18"/>
                <w:szCs w:val="18"/>
              </w:rPr>
              <w:t>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33</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浙江舟山普陀农村商业银行股份有限公司沈家门支行西区分理处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普陀区沈家门街道同济路</w:t>
            </w:r>
            <w:r w:rsidRPr="00741CBE">
              <w:rPr>
                <w:rFonts w:ascii="宋体" w:hAnsi="宋体"/>
                <w:sz w:val="18"/>
                <w:szCs w:val="18"/>
              </w:rPr>
              <w:t>72</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34</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浙江舟山普陀农村商业银行股份有限公司沈家门支行新兴分理处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普陀区沈家门街道菜市路</w:t>
            </w:r>
            <w:r w:rsidRPr="00741CBE">
              <w:rPr>
                <w:rFonts w:ascii="宋体" w:hAnsi="宋体"/>
                <w:sz w:val="18"/>
                <w:szCs w:val="18"/>
              </w:rPr>
              <w:t>69</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35</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浙江舟山普陀农村商业银行股份有限公司沈家门支行兴建分理处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w:t>
            </w:r>
            <w:r>
              <w:rPr>
                <w:rFonts w:ascii="宋体" w:hAnsi="宋体" w:hint="eastAsia"/>
                <w:sz w:val="18"/>
                <w:szCs w:val="18"/>
              </w:rPr>
              <w:t>滨港西</w:t>
            </w:r>
            <w:r w:rsidRPr="00741CBE">
              <w:rPr>
                <w:rFonts w:ascii="宋体" w:hAnsi="宋体" w:hint="eastAsia"/>
                <w:sz w:val="18"/>
                <w:szCs w:val="18"/>
              </w:rPr>
              <w:t>路</w:t>
            </w:r>
            <w:r>
              <w:rPr>
                <w:rFonts w:ascii="宋体" w:hAnsi="宋体" w:hint="eastAsia"/>
                <w:sz w:val="18"/>
                <w:szCs w:val="18"/>
              </w:rPr>
              <w:t>72、74</w:t>
            </w:r>
            <w:r w:rsidRPr="00741CBE">
              <w:rPr>
                <w:rFonts w:ascii="宋体" w:hAnsi="宋体" w:hint="eastAsia"/>
                <w:sz w:val="18"/>
                <w:szCs w:val="18"/>
              </w:rPr>
              <w:t>号</w:t>
            </w:r>
          </w:p>
        </w:tc>
      </w:tr>
      <w:tr w:rsidR="0020692C" w:rsidRPr="00741CBE" w:rsidTr="00430D1E">
        <w:trPr>
          <w:trHeight w:val="436"/>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36</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浙江舟山普陀农村商业银行股份有限公司水产城支行</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普陀区沈家门街道东海中路</w:t>
            </w:r>
            <w:r w:rsidRPr="00741CBE">
              <w:rPr>
                <w:rFonts w:ascii="宋体" w:hAnsi="宋体"/>
                <w:sz w:val="18"/>
                <w:szCs w:val="18"/>
              </w:rPr>
              <w:t>794</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lastRenderedPageBreak/>
              <w:t>37</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浙江舟山普陀农村商业银行股份有限公司水产城支行城西分理处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普陀区沈家门东海西路</w:t>
            </w:r>
            <w:r w:rsidRPr="00741CBE">
              <w:rPr>
                <w:rFonts w:ascii="宋体" w:hAnsi="宋体"/>
                <w:sz w:val="18"/>
                <w:szCs w:val="18"/>
              </w:rPr>
              <w:t>48</w:t>
            </w:r>
            <w:r w:rsidRPr="00741CBE">
              <w:rPr>
                <w:rFonts w:ascii="宋体" w:hAnsi="宋体" w:hint="eastAsia"/>
                <w:sz w:val="18"/>
                <w:szCs w:val="18"/>
              </w:rPr>
              <w:t>、</w:t>
            </w:r>
            <w:r w:rsidRPr="00741CBE">
              <w:rPr>
                <w:rFonts w:ascii="宋体" w:hAnsi="宋体"/>
                <w:sz w:val="18"/>
                <w:szCs w:val="18"/>
              </w:rPr>
              <w:t>50</w:t>
            </w:r>
            <w:r w:rsidRPr="00741CBE">
              <w:rPr>
                <w:rFonts w:ascii="宋体" w:hAnsi="宋体" w:hint="eastAsia"/>
                <w:sz w:val="18"/>
                <w:szCs w:val="18"/>
              </w:rPr>
              <w:t>号</w:t>
            </w:r>
          </w:p>
        </w:tc>
      </w:tr>
      <w:tr w:rsidR="0020692C" w:rsidRPr="00741CBE" w:rsidTr="00430D1E">
        <w:trPr>
          <w:trHeight w:val="435"/>
          <w:jc w:val="center"/>
        </w:trPr>
        <w:tc>
          <w:tcPr>
            <w:tcW w:w="315" w:type="pct"/>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38</w:t>
            </w:r>
          </w:p>
        </w:tc>
        <w:tc>
          <w:tcPr>
            <w:tcW w:w="2949"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浙江舟山普陀农村商业银行股份有限公司水产城支行船厂路分理处</w:t>
            </w:r>
          </w:p>
        </w:tc>
        <w:tc>
          <w:tcPr>
            <w:tcW w:w="1736" w:type="pct"/>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普陀区沈家门街道船厂路</w:t>
            </w:r>
            <w:r w:rsidRPr="00741CBE">
              <w:rPr>
                <w:rFonts w:ascii="宋体" w:hAnsi="宋体"/>
                <w:sz w:val="18"/>
                <w:szCs w:val="18"/>
              </w:rPr>
              <w:t>66</w:t>
            </w:r>
            <w:r w:rsidRPr="00741CBE">
              <w:rPr>
                <w:rFonts w:ascii="宋体" w:hAnsi="宋体" w:hint="eastAsia"/>
                <w:sz w:val="18"/>
                <w:szCs w:val="18"/>
              </w:rPr>
              <w:t>号</w:t>
            </w:r>
          </w:p>
        </w:tc>
      </w:tr>
      <w:tr w:rsidR="0020692C" w:rsidRPr="00741CBE" w:rsidTr="00430D1E">
        <w:trPr>
          <w:trHeight w:val="435"/>
          <w:jc w:val="center"/>
        </w:trPr>
        <w:tc>
          <w:tcPr>
            <w:tcW w:w="315" w:type="pct"/>
            <w:tcBorders>
              <w:bottom w:val="nil"/>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hint="eastAsia"/>
                <w:kern w:val="0"/>
                <w:sz w:val="18"/>
                <w:szCs w:val="18"/>
              </w:rPr>
              <w:t>39</w:t>
            </w:r>
          </w:p>
        </w:tc>
        <w:tc>
          <w:tcPr>
            <w:tcW w:w="2949" w:type="pct"/>
            <w:tcBorders>
              <w:bottom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浙江舟山普陀农村商业银行股份有限公司水产城支行金诚分理处</w:t>
            </w:r>
          </w:p>
        </w:tc>
        <w:tc>
          <w:tcPr>
            <w:tcW w:w="1736" w:type="pct"/>
            <w:tcBorders>
              <w:bottom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普陀区沈家门街道兴建路</w:t>
            </w:r>
            <w:r w:rsidRPr="00741CBE">
              <w:rPr>
                <w:rFonts w:ascii="宋体" w:hAnsi="宋体"/>
                <w:sz w:val="18"/>
                <w:szCs w:val="18"/>
              </w:rPr>
              <w:t>448-452</w:t>
            </w:r>
            <w:r w:rsidRPr="00741CBE">
              <w:rPr>
                <w:rFonts w:ascii="宋体" w:hAnsi="宋体" w:hint="eastAsia"/>
                <w:sz w:val="18"/>
                <w:szCs w:val="18"/>
              </w:rPr>
              <w:t>号</w:t>
            </w:r>
          </w:p>
        </w:tc>
      </w:tr>
      <w:tr w:rsidR="0020692C" w:rsidRPr="00741CBE" w:rsidTr="00430D1E">
        <w:trPr>
          <w:trHeight w:val="435"/>
          <w:jc w:val="center"/>
        </w:trPr>
        <w:tc>
          <w:tcPr>
            <w:tcW w:w="315" w:type="pct"/>
            <w:tcBorders>
              <w:top w:val="nil"/>
              <w:bottom w:val="nil"/>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0</w:t>
            </w:r>
          </w:p>
        </w:tc>
        <w:tc>
          <w:tcPr>
            <w:tcW w:w="2949" w:type="pct"/>
            <w:tcBorders>
              <w:top w:val="nil"/>
              <w:bottom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浙江舟山普陀农村商业银行股份有限公司水产城支行新村分理处</w:t>
            </w:r>
          </w:p>
        </w:tc>
        <w:tc>
          <w:tcPr>
            <w:tcW w:w="1736" w:type="pct"/>
            <w:tcBorders>
              <w:top w:val="nil"/>
              <w:bottom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普陀区沈家门街道中洲路</w:t>
            </w:r>
            <w:r w:rsidRPr="00741CBE">
              <w:rPr>
                <w:rFonts w:ascii="宋体" w:hAnsi="宋体"/>
                <w:sz w:val="18"/>
                <w:szCs w:val="18"/>
              </w:rPr>
              <w:t>2-6</w:t>
            </w:r>
            <w:r w:rsidRPr="00741CBE">
              <w:rPr>
                <w:rFonts w:ascii="宋体" w:hAnsi="宋体" w:hint="eastAsia"/>
                <w:sz w:val="18"/>
                <w:szCs w:val="18"/>
              </w:rPr>
              <w:t>号</w:t>
            </w:r>
          </w:p>
        </w:tc>
      </w:tr>
      <w:tr w:rsidR="0020692C" w:rsidRPr="00741CBE" w:rsidTr="00430D1E">
        <w:trPr>
          <w:trHeight w:val="436"/>
          <w:jc w:val="center"/>
        </w:trPr>
        <w:tc>
          <w:tcPr>
            <w:tcW w:w="315" w:type="pct"/>
            <w:tcBorders>
              <w:top w:val="nil"/>
              <w:bottom w:val="nil"/>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1</w:t>
            </w:r>
          </w:p>
        </w:tc>
        <w:tc>
          <w:tcPr>
            <w:tcW w:w="2949" w:type="pct"/>
            <w:tcBorders>
              <w:top w:val="nil"/>
              <w:bottom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浙江舟山普陀农村商业银行股份有限公司东港支行</w:t>
            </w:r>
          </w:p>
        </w:tc>
        <w:tc>
          <w:tcPr>
            <w:tcW w:w="1736" w:type="pct"/>
            <w:tcBorders>
              <w:top w:val="nil"/>
              <w:bottom w:val="nil"/>
              <w:right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普陀区东港街道东港中昌街</w:t>
            </w:r>
            <w:r w:rsidRPr="00741CBE">
              <w:rPr>
                <w:rFonts w:ascii="宋体" w:hAnsi="宋体"/>
                <w:sz w:val="18"/>
                <w:szCs w:val="18"/>
              </w:rPr>
              <w:t>109-111</w:t>
            </w:r>
            <w:r w:rsidRPr="00741CBE">
              <w:rPr>
                <w:rFonts w:ascii="宋体" w:hAnsi="宋体" w:hint="eastAsia"/>
                <w:sz w:val="18"/>
                <w:szCs w:val="18"/>
              </w:rPr>
              <w:t>号</w:t>
            </w:r>
          </w:p>
        </w:tc>
      </w:tr>
      <w:tr w:rsidR="0020692C" w:rsidRPr="00741CBE" w:rsidTr="00430D1E">
        <w:trPr>
          <w:trHeight w:val="435"/>
          <w:jc w:val="center"/>
        </w:trPr>
        <w:tc>
          <w:tcPr>
            <w:tcW w:w="315" w:type="pct"/>
            <w:tcBorders>
              <w:top w:val="nil"/>
              <w:bottom w:val="nil"/>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2</w:t>
            </w:r>
          </w:p>
        </w:tc>
        <w:tc>
          <w:tcPr>
            <w:tcW w:w="2949" w:type="pct"/>
            <w:tcBorders>
              <w:top w:val="nil"/>
              <w:bottom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浙江舟山普陀农村商业银行股份有限公司东港支行东极分理处</w:t>
            </w:r>
          </w:p>
        </w:tc>
        <w:tc>
          <w:tcPr>
            <w:tcW w:w="1736" w:type="pct"/>
            <w:tcBorders>
              <w:top w:val="nil"/>
              <w:bottom w:val="nil"/>
              <w:right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普陀区东极镇庙子湖村中街山路</w:t>
            </w:r>
            <w:r w:rsidRPr="00741CBE">
              <w:rPr>
                <w:rFonts w:ascii="宋体" w:hAnsi="宋体"/>
                <w:sz w:val="18"/>
                <w:szCs w:val="18"/>
              </w:rPr>
              <w:t>5</w:t>
            </w:r>
            <w:r w:rsidRPr="00741CBE">
              <w:rPr>
                <w:rFonts w:ascii="宋体" w:hAnsi="宋体" w:hint="eastAsia"/>
                <w:sz w:val="18"/>
                <w:szCs w:val="18"/>
              </w:rPr>
              <w:t>弄</w:t>
            </w:r>
            <w:r w:rsidRPr="00741CBE">
              <w:rPr>
                <w:rFonts w:ascii="宋体" w:hAnsi="宋体"/>
                <w:sz w:val="18"/>
                <w:szCs w:val="18"/>
              </w:rPr>
              <w:t>62</w:t>
            </w:r>
            <w:r w:rsidRPr="00741CBE">
              <w:rPr>
                <w:rFonts w:ascii="宋体" w:hAnsi="宋体" w:hint="eastAsia"/>
                <w:sz w:val="18"/>
                <w:szCs w:val="18"/>
              </w:rPr>
              <w:t>号</w:t>
            </w:r>
          </w:p>
        </w:tc>
      </w:tr>
      <w:tr w:rsidR="0020692C" w:rsidRPr="00741CBE" w:rsidTr="00430D1E">
        <w:trPr>
          <w:trHeight w:val="950"/>
          <w:jc w:val="center"/>
        </w:trPr>
        <w:tc>
          <w:tcPr>
            <w:tcW w:w="315" w:type="pct"/>
            <w:tcBorders>
              <w:top w:val="nil"/>
              <w:left w:val="nil"/>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3</w:t>
            </w:r>
          </w:p>
          <w:p w:rsidR="0020692C" w:rsidRPr="00741CBE" w:rsidRDefault="0020692C" w:rsidP="00430D1E">
            <w:pPr>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4</w:t>
            </w:r>
          </w:p>
        </w:tc>
        <w:tc>
          <w:tcPr>
            <w:tcW w:w="2949" w:type="pct"/>
            <w:tcBorders>
              <w:top w:val="nil"/>
            </w:tcBorders>
            <w:vAlign w:val="center"/>
          </w:tcPr>
          <w:p w:rsidR="0020692C" w:rsidRPr="00741CBE" w:rsidRDefault="0020692C" w:rsidP="00430D1E">
            <w:pPr>
              <w:rPr>
                <w:rFonts w:ascii="宋体" w:hAnsi="宋体"/>
                <w:sz w:val="18"/>
                <w:szCs w:val="18"/>
              </w:rPr>
            </w:pPr>
            <w:r w:rsidRPr="00741CBE">
              <w:rPr>
                <w:rFonts w:ascii="宋体" w:hAnsi="宋体" w:hint="eastAsia"/>
                <w:sz w:val="18"/>
                <w:szCs w:val="18"/>
              </w:rPr>
              <w:t>浙江舟山普陀农村商业银行股份有限公司东港支行荷外分理处</w:t>
            </w:r>
          </w:p>
          <w:p w:rsidR="0020692C" w:rsidRPr="00741CBE" w:rsidRDefault="0020692C" w:rsidP="00430D1E">
            <w:pPr>
              <w:rPr>
                <w:rFonts w:ascii="宋体" w:hAnsi="宋体"/>
                <w:sz w:val="18"/>
                <w:szCs w:val="18"/>
              </w:rPr>
            </w:pPr>
            <w:r w:rsidRPr="00741CBE">
              <w:rPr>
                <w:rFonts w:ascii="宋体" w:hAnsi="宋体" w:hint="eastAsia"/>
                <w:sz w:val="18"/>
                <w:szCs w:val="18"/>
              </w:rPr>
              <w:t>浙江舟山普陀农村商业银行股份有限公司东港支行塘头分理处</w:t>
            </w:r>
          </w:p>
        </w:tc>
        <w:tc>
          <w:tcPr>
            <w:tcW w:w="1736" w:type="pct"/>
            <w:tcBorders>
              <w:top w:val="nil"/>
            </w:tcBorders>
            <w:vAlign w:val="center"/>
          </w:tcPr>
          <w:p w:rsidR="0020692C" w:rsidRPr="00741CBE" w:rsidRDefault="0020692C" w:rsidP="00430D1E">
            <w:pPr>
              <w:rPr>
                <w:rFonts w:ascii="宋体" w:cs="宋体"/>
                <w:sz w:val="18"/>
                <w:szCs w:val="18"/>
              </w:rPr>
            </w:pPr>
            <w:r w:rsidRPr="00741CBE">
              <w:rPr>
                <w:rFonts w:ascii="宋体" w:hAnsi="宋体" w:hint="eastAsia"/>
                <w:sz w:val="18"/>
                <w:szCs w:val="18"/>
              </w:rPr>
              <w:t>普陀区沈家门街道中兴路</w:t>
            </w:r>
            <w:r w:rsidRPr="00741CBE">
              <w:rPr>
                <w:rFonts w:ascii="宋体" w:hAnsi="宋体"/>
                <w:sz w:val="18"/>
                <w:szCs w:val="18"/>
              </w:rPr>
              <w:t>24</w:t>
            </w:r>
            <w:r w:rsidRPr="00741CBE">
              <w:rPr>
                <w:rFonts w:ascii="宋体" w:hAnsi="宋体" w:hint="eastAsia"/>
                <w:sz w:val="18"/>
                <w:szCs w:val="18"/>
              </w:rPr>
              <w:t>号</w:t>
            </w:r>
          </w:p>
          <w:p w:rsidR="0020692C" w:rsidRPr="00741CBE" w:rsidRDefault="0020692C" w:rsidP="00430D1E">
            <w:pPr>
              <w:rPr>
                <w:rFonts w:ascii="宋体" w:cs="宋体"/>
                <w:sz w:val="18"/>
                <w:szCs w:val="18"/>
              </w:rPr>
            </w:pPr>
            <w:r w:rsidRPr="00741CBE">
              <w:rPr>
                <w:rFonts w:ascii="宋体" w:hAnsi="宋体" w:hint="eastAsia"/>
                <w:sz w:val="18"/>
                <w:szCs w:val="18"/>
              </w:rPr>
              <w:t>普陀区东港街道塘头沙里大路</w:t>
            </w:r>
            <w:r w:rsidRPr="00741CBE">
              <w:rPr>
                <w:rFonts w:ascii="宋体" w:hAnsi="宋体"/>
                <w:sz w:val="18"/>
                <w:szCs w:val="18"/>
              </w:rPr>
              <w:t>41</w:t>
            </w:r>
            <w:r w:rsidRPr="00741CBE">
              <w:rPr>
                <w:rFonts w:ascii="宋体" w:hAnsi="宋体" w:hint="eastAsia"/>
                <w:sz w:val="18"/>
                <w:szCs w:val="18"/>
              </w:rPr>
              <w:t>号</w:t>
            </w:r>
          </w:p>
        </w:tc>
      </w:tr>
      <w:tr w:rsidR="0020692C" w:rsidRPr="00741CBE" w:rsidTr="00430D1E">
        <w:trPr>
          <w:trHeight w:val="436"/>
          <w:jc w:val="center"/>
        </w:trPr>
        <w:tc>
          <w:tcPr>
            <w:tcW w:w="315" w:type="pct"/>
            <w:tcBorders>
              <w:top w:val="nil"/>
              <w:left w:val="nil"/>
              <w:bottom w:val="nil"/>
            </w:tcBorders>
            <w:vAlign w:val="center"/>
          </w:tcPr>
          <w:p w:rsidR="0020692C" w:rsidRPr="00741CBE" w:rsidRDefault="0020692C" w:rsidP="00430D1E">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5</w:t>
            </w:r>
          </w:p>
        </w:tc>
        <w:tc>
          <w:tcPr>
            <w:tcW w:w="2949" w:type="pct"/>
            <w:tcBorders>
              <w:top w:val="nil"/>
              <w:bottom w:val="nil"/>
            </w:tcBorders>
            <w:vAlign w:val="center"/>
          </w:tcPr>
          <w:p w:rsidR="0020692C" w:rsidRPr="00741CBE" w:rsidRDefault="0020692C" w:rsidP="00430D1E">
            <w:pPr>
              <w:rPr>
                <w:rFonts w:ascii="宋体" w:cs="宋体"/>
                <w:sz w:val="18"/>
                <w:szCs w:val="18"/>
              </w:rPr>
            </w:pPr>
            <w:r w:rsidRPr="00741CBE">
              <w:rPr>
                <w:rFonts w:ascii="宋体" w:hAnsi="宋体" w:cs="宋体" w:hint="eastAsia"/>
                <w:sz w:val="18"/>
                <w:szCs w:val="18"/>
              </w:rPr>
              <w:t>浙江舟山普陀农村商业银行股份有限公司东港支行海华路分理处</w:t>
            </w:r>
          </w:p>
        </w:tc>
        <w:tc>
          <w:tcPr>
            <w:tcW w:w="1736" w:type="pct"/>
            <w:tcBorders>
              <w:top w:val="nil"/>
              <w:bottom w:val="nil"/>
            </w:tcBorders>
            <w:vAlign w:val="center"/>
          </w:tcPr>
          <w:p w:rsidR="0020692C" w:rsidRPr="00741CBE" w:rsidRDefault="0020692C" w:rsidP="00430D1E">
            <w:pPr>
              <w:rPr>
                <w:rFonts w:ascii="宋体"/>
                <w:sz w:val="18"/>
                <w:szCs w:val="18"/>
              </w:rPr>
            </w:pPr>
            <w:r w:rsidRPr="00741CBE">
              <w:rPr>
                <w:rFonts w:ascii="宋体" w:hAnsi="宋体" w:hint="eastAsia"/>
                <w:sz w:val="18"/>
                <w:szCs w:val="18"/>
              </w:rPr>
              <w:t>普陀区东港街道海华路</w:t>
            </w:r>
            <w:r w:rsidRPr="00741CBE">
              <w:rPr>
                <w:rFonts w:ascii="宋体" w:hAnsi="宋体"/>
                <w:sz w:val="18"/>
                <w:szCs w:val="18"/>
              </w:rPr>
              <w:t>929-933</w:t>
            </w:r>
            <w:r w:rsidRPr="00741CBE">
              <w:rPr>
                <w:rFonts w:ascii="宋体" w:hAnsi="宋体" w:hint="eastAsia"/>
                <w:sz w:val="18"/>
                <w:szCs w:val="18"/>
              </w:rPr>
              <w:t>号</w:t>
            </w:r>
          </w:p>
        </w:tc>
      </w:tr>
      <w:tr w:rsidR="0020692C" w:rsidRPr="00741CBE" w:rsidTr="00430D1E">
        <w:trPr>
          <w:trHeight w:val="436"/>
          <w:jc w:val="center"/>
        </w:trPr>
        <w:tc>
          <w:tcPr>
            <w:tcW w:w="315" w:type="pct"/>
            <w:tcBorders>
              <w:top w:val="nil"/>
              <w:bottom w:val="single" w:sz="4" w:space="0" w:color="auto"/>
            </w:tcBorders>
            <w:vAlign w:val="center"/>
          </w:tcPr>
          <w:p w:rsidR="0020692C" w:rsidRPr="00B9021C" w:rsidRDefault="0020692C" w:rsidP="00430D1E">
            <w:pPr>
              <w:widowControl/>
              <w:spacing w:line="480" w:lineRule="exact"/>
              <w:rPr>
                <w:rFonts w:ascii="宋体"/>
                <w:kern w:val="0"/>
                <w:sz w:val="18"/>
                <w:szCs w:val="18"/>
              </w:rPr>
            </w:pPr>
            <w:r w:rsidRPr="00B9021C">
              <w:rPr>
                <w:rFonts w:ascii="宋体" w:hAnsi="宋体"/>
                <w:kern w:val="0"/>
                <w:sz w:val="18"/>
                <w:szCs w:val="18"/>
              </w:rPr>
              <w:t>4</w:t>
            </w:r>
            <w:r w:rsidRPr="00B9021C">
              <w:rPr>
                <w:rFonts w:ascii="宋体" w:hAnsi="宋体" w:hint="eastAsia"/>
                <w:kern w:val="0"/>
                <w:sz w:val="18"/>
                <w:szCs w:val="18"/>
              </w:rPr>
              <w:t>6</w:t>
            </w:r>
          </w:p>
        </w:tc>
        <w:tc>
          <w:tcPr>
            <w:tcW w:w="2949" w:type="pct"/>
            <w:tcBorders>
              <w:top w:val="nil"/>
              <w:bottom w:val="single" w:sz="4" w:space="0" w:color="auto"/>
            </w:tcBorders>
            <w:vAlign w:val="center"/>
          </w:tcPr>
          <w:p w:rsidR="0020692C" w:rsidRPr="00B9021C" w:rsidRDefault="0020692C" w:rsidP="00430D1E">
            <w:pPr>
              <w:rPr>
                <w:rFonts w:ascii="宋体" w:cs="宋体"/>
                <w:sz w:val="18"/>
                <w:szCs w:val="18"/>
              </w:rPr>
            </w:pPr>
            <w:r w:rsidRPr="00B9021C">
              <w:rPr>
                <w:rFonts w:ascii="宋体" w:hAnsi="宋体" w:hint="eastAsia"/>
                <w:sz w:val="18"/>
                <w:szCs w:val="18"/>
              </w:rPr>
              <w:t>浙江舟山普陀农村商业银行股份有限公司东港支行香榭街分理处</w:t>
            </w:r>
          </w:p>
        </w:tc>
        <w:tc>
          <w:tcPr>
            <w:tcW w:w="1736" w:type="pct"/>
            <w:tcBorders>
              <w:top w:val="nil"/>
              <w:bottom w:val="single" w:sz="4" w:space="0" w:color="auto"/>
            </w:tcBorders>
            <w:vAlign w:val="center"/>
          </w:tcPr>
          <w:p w:rsidR="0020692C" w:rsidRPr="00B9021C" w:rsidRDefault="0020692C" w:rsidP="00430D1E">
            <w:pPr>
              <w:rPr>
                <w:rFonts w:ascii="宋体" w:cs="宋体"/>
                <w:sz w:val="18"/>
                <w:szCs w:val="18"/>
              </w:rPr>
            </w:pPr>
            <w:r w:rsidRPr="00B9021C">
              <w:rPr>
                <w:rFonts w:ascii="宋体" w:hAnsi="宋体" w:hint="eastAsia"/>
                <w:sz w:val="18"/>
                <w:szCs w:val="18"/>
              </w:rPr>
              <w:t>普陀区东港街道香榭街</w:t>
            </w:r>
            <w:r w:rsidRPr="00B9021C">
              <w:rPr>
                <w:rFonts w:ascii="宋体" w:hAnsi="宋体"/>
                <w:sz w:val="18"/>
                <w:szCs w:val="18"/>
              </w:rPr>
              <w:t>1</w:t>
            </w:r>
            <w:r w:rsidRPr="00B9021C">
              <w:rPr>
                <w:rFonts w:ascii="宋体" w:hAnsi="宋体" w:hint="eastAsia"/>
                <w:sz w:val="18"/>
                <w:szCs w:val="18"/>
              </w:rPr>
              <w:t>37号</w:t>
            </w:r>
          </w:p>
        </w:tc>
      </w:tr>
    </w:tbl>
    <w:p w:rsidR="0020692C" w:rsidRPr="00741CBE" w:rsidRDefault="0020692C" w:rsidP="0020692C">
      <w:pPr>
        <w:spacing w:line="200" w:lineRule="exact"/>
      </w:pP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t>2</w:t>
      </w:r>
      <w:r w:rsidR="00467C9F" w:rsidRPr="00B9293C">
        <w:rPr>
          <w:rFonts w:ascii="仿宋" w:eastAsia="仿宋" w:hAnsi="仿宋" w:hint="eastAsia"/>
          <w:sz w:val="28"/>
          <w:szCs w:val="28"/>
        </w:rPr>
        <w:t>.</w:t>
      </w:r>
      <w:r w:rsidRPr="00B9293C">
        <w:rPr>
          <w:rFonts w:ascii="仿宋" w:eastAsia="仿宋" w:hAnsi="仿宋" w:hint="eastAsia"/>
          <w:sz w:val="28"/>
          <w:szCs w:val="28"/>
        </w:rPr>
        <w:t>总行职能部室。</w:t>
      </w:r>
      <w:r w:rsidRPr="00B9293C">
        <w:rPr>
          <w:rFonts w:ascii="仿宋" w:eastAsia="仿宋" w:hAnsi="仿宋"/>
          <w:sz w:val="28"/>
          <w:szCs w:val="28"/>
        </w:rPr>
        <w:t>20</w:t>
      </w:r>
      <w:r w:rsidRPr="00B9293C">
        <w:rPr>
          <w:rFonts w:ascii="仿宋" w:eastAsia="仿宋" w:hAnsi="仿宋" w:hint="eastAsia"/>
          <w:sz w:val="28"/>
          <w:szCs w:val="28"/>
        </w:rPr>
        <w:t>22年末，本行设人力资源部（党委办）、办公室（董办）、业务发展与管理部、金融市场部、计划财务部、运营管理部、风险合规部、国际业务部、审计部、安全保卫部、金融科技部、纪检办公室</w:t>
      </w:r>
      <w:r w:rsidR="00472763" w:rsidRPr="00B9293C">
        <w:rPr>
          <w:rFonts w:ascii="仿宋" w:eastAsia="仿宋" w:hAnsi="仿宋" w:hint="eastAsia"/>
          <w:sz w:val="28"/>
          <w:szCs w:val="28"/>
        </w:rPr>
        <w:t>（监办）</w:t>
      </w:r>
      <w:r w:rsidRPr="00B9293C">
        <w:rPr>
          <w:rFonts w:ascii="仿宋" w:eastAsia="仿宋" w:hAnsi="仿宋" w:hint="eastAsia"/>
          <w:sz w:val="28"/>
          <w:szCs w:val="28"/>
        </w:rPr>
        <w:t>等</w:t>
      </w:r>
      <w:r w:rsidRPr="00B9293C">
        <w:rPr>
          <w:rFonts w:ascii="仿宋" w:eastAsia="仿宋" w:hAnsi="仿宋"/>
          <w:sz w:val="28"/>
          <w:szCs w:val="28"/>
        </w:rPr>
        <w:t>1</w:t>
      </w:r>
      <w:r w:rsidRPr="00B9293C">
        <w:rPr>
          <w:rFonts w:ascii="仿宋" w:eastAsia="仿宋" w:hAnsi="仿宋" w:hint="eastAsia"/>
          <w:sz w:val="28"/>
          <w:szCs w:val="28"/>
        </w:rPr>
        <w:t>2个职能部室。</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t>3</w:t>
      </w:r>
      <w:r w:rsidR="00467C9F" w:rsidRPr="00B9293C">
        <w:rPr>
          <w:rFonts w:ascii="仿宋" w:eastAsia="仿宋" w:hAnsi="仿宋" w:hint="eastAsia"/>
          <w:sz w:val="28"/>
          <w:szCs w:val="28"/>
        </w:rPr>
        <w:t>.</w:t>
      </w:r>
      <w:r w:rsidRPr="00B9293C">
        <w:rPr>
          <w:rFonts w:ascii="仿宋" w:eastAsia="仿宋" w:hAnsi="仿宋" w:hint="eastAsia"/>
          <w:sz w:val="28"/>
          <w:szCs w:val="28"/>
        </w:rPr>
        <w:t>人员情况。</w:t>
      </w:r>
      <w:r w:rsidRPr="00B9293C">
        <w:rPr>
          <w:rFonts w:ascii="仿宋" w:eastAsia="仿宋" w:hAnsi="仿宋"/>
          <w:sz w:val="28"/>
          <w:szCs w:val="28"/>
        </w:rPr>
        <w:t>20</w:t>
      </w:r>
      <w:r w:rsidRPr="00B9293C">
        <w:rPr>
          <w:rFonts w:ascii="仿宋" w:eastAsia="仿宋" w:hAnsi="仿宋" w:hint="eastAsia"/>
          <w:sz w:val="28"/>
          <w:szCs w:val="28"/>
        </w:rPr>
        <w:t>22年末，本行共有在职员工</w:t>
      </w:r>
      <w:r w:rsidRPr="00B9293C">
        <w:rPr>
          <w:rFonts w:ascii="仿宋" w:eastAsia="仿宋" w:hAnsi="仿宋"/>
          <w:sz w:val="28"/>
          <w:szCs w:val="28"/>
        </w:rPr>
        <w:t>4</w:t>
      </w:r>
      <w:r w:rsidRPr="00B9293C">
        <w:rPr>
          <w:rFonts w:ascii="仿宋" w:eastAsia="仿宋" w:hAnsi="仿宋" w:hint="eastAsia"/>
          <w:sz w:val="28"/>
          <w:szCs w:val="28"/>
        </w:rPr>
        <w:t>86人，其中研究生</w:t>
      </w:r>
      <w:r w:rsidRPr="00B9293C">
        <w:rPr>
          <w:rFonts w:ascii="仿宋" w:eastAsia="仿宋" w:hAnsi="仿宋"/>
          <w:sz w:val="28"/>
          <w:szCs w:val="28"/>
        </w:rPr>
        <w:t>1</w:t>
      </w:r>
      <w:r w:rsidRPr="00B9293C">
        <w:rPr>
          <w:rFonts w:ascii="仿宋" w:eastAsia="仿宋" w:hAnsi="仿宋" w:hint="eastAsia"/>
          <w:sz w:val="28"/>
          <w:szCs w:val="28"/>
        </w:rPr>
        <w:t>3名，本科学历</w:t>
      </w:r>
      <w:r w:rsidRPr="00B9293C">
        <w:rPr>
          <w:rFonts w:ascii="仿宋" w:eastAsia="仿宋" w:hAnsi="仿宋"/>
          <w:sz w:val="28"/>
          <w:szCs w:val="28"/>
        </w:rPr>
        <w:t>3</w:t>
      </w:r>
      <w:r w:rsidRPr="00B9293C">
        <w:rPr>
          <w:rFonts w:ascii="仿宋" w:eastAsia="仿宋" w:hAnsi="仿宋" w:hint="eastAsia"/>
          <w:sz w:val="28"/>
          <w:szCs w:val="28"/>
        </w:rPr>
        <w:t>95人，大专以上学历占</w:t>
      </w:r>
      <w:r w:rsidRPr="00B9293C">
        <w:rPr>
          <w:rFonts w:ascii="仿宋" w:eastAsia="仿宋" w:hAnsi="仿宋"/>
          <w:sz w:val="28"/>
          <w:szCs w:val="28"/>
        </w:rPr>
        <w:t>9</w:t>
      </w:r>
      <w:r w:rsidRPr="00B9293C">
        <w:rPr>
          <w:rFonts w:ascii="仿宋" w:eastAsia="仿宋" w:hAnsi="仿宋" w:hint="eastAsia"/>
          <w:sz w:val="28"/>
          <w:szCs w:val="28"/>
        </w:rPr>
        <w:t>8</w:t>
      </w:r>
      <w:r w:rsidRPr="00B9293C">
        <w:rPr>
          <w:rFonts w:ascii="仿宋" w:eastAsia="仿宋" w:hAnsi="仿宋"/>
          <w:sz w:val="28"/>
          <w:szCs w:val="28"/>
        </w:rPr>
        <w:t>.</w:t>
      </w:r>
      <w:r w:rsidRPr="00B9293C">
        <w:rPr>
          <w:rFonts w:ascii="仿宋" w:eastAsia="仿宋" w:hAnsi="仿宋" w:hint="eastAsia"/>
          <w:sz w:val="28"/>
          <w:szCs w:val="28"/>
        </w:rPr>
        <w:t>56</w:t>
      </w:r>
      <w:r w:rsidRPr="00B9293C">
        <w:rPr>
          <w:rFonts w:ascii="仿宋" w:eastAsia="仿宋" w:hAnsi="仿宋"/>
          <w:sz w:val="28"/>
          <w:szCs w:val="28"/>
        </w:rPr>
        <w:t>%</w:t>
      </w:r>
      <w:r w:rsidRPr="00B9293C">
        <w:rPr>
          <w:rFonts w:ascii="仿宋" w:eastAsia="仿宋" w:hAnsi="仿宋" w:hint="eastAsia"/>
          <w:sz w:val="28"/>
          <w:szCs w:val="28"/>
        </w:rPr>
        <w:t>，比上年提升</w:t>
      </w:r>
      <w:r w:rsidRPr="00B9293C">
        <w:rPr>
          <w:rFonts w:ascii="仿宋" w:eastAsia="仿宋" w:hAnsi="仿宋"/>
          <w:sz w:val="28"/>
          <w:szCs w:val="28"/>
        </w:rPr>
        <w:t>0.</w:t>
      </w:r>
      <w:r w:rsidRPr="00B9293C">
        <w:rPr>
          <w:rFonts w:ascii="仿宋" w:eastAsia="仿宋" w:hAnsi="仿宋" w:hint="eastAsia"/>
          <w:sz w:val="28"/>
          <w:szCs w:val="28"/>
        </w:rPr>
        <w:t>58个百分点；中级以上职称86人，占</w:t>
      </w:r>
      <w:r w:rsidRPr="00B9293C">
        <w:rPr>
          <w:rFonts w:ascii="仿宋" w:eastAsia="仿宋" w:hAnsi="仿宋"/>
          <w:sz w:val="28"/>
          <w:szCs w:val="28"/>
        </w:rPr>
        <w:t>1</w:t>
      </w:r>
      <w:r w:rsidRPr="00B9293C">
        <w:rPr>
          <w:rFonts w:ascii="仿宋" w:eastAsia="仿宋" w:hAnsi="仿宋" w:hint="eastAsia"/>
          <w:sz w:val="28"/>
          <w:szCs w:val="28"/>
        </w:rPr>
        <w:t>7</w:t>
      </w:r>
      <w:r w:rsidRPr="00B9293C">
        <w:rPr>
          <w:rFonts w:ascii="仿宋" w:eastAsia="仿宋" w:hAnsi="仿宋"/>
          <w:sz w:val="28"/>
          <w:szCs w:val="28"/>
        </w:rPr>
        <w:t>.</w:t>
      </w:r>
      <w:r w:rsidRPr="00B9293C">
        <w:rPr>
          <w:rFonts w:ascii="仿宋" w:eastAsia="仿宋" w:hAnsi="仿宋" w:hint="eastAsia"/>
          <w:sz w:val="28"/>
          <w:szCs w:val="28"/>
        </w:rPr>
        <w:t>7</w:t>
      </w:r>
      <w:r w:rsidRPr="00B9293C">
        <w:rPr>
          <w:rFonts w:ascii="仿宋" w:eastAsia="仿宋" w:hAnsi="仿宋"/>
          <w:sz w:val="28"/>
          <w:szCs w:val="28"/>
        </w:rPr>
        <w:t>%</w:t>
      </w:r>
      <w:r w:rsidRPr="00B9293C">
        <w:rPr>
          <w:rFonts w:ascii="仿宋" w:eastAsia="仿宋" w:hAnsi="仿宋" w:hint="eastAsia"/>
          <w:sz w:val="28"/>
          <w:szCs w:val="28"/>
        </w:rPr>
        <w:t>。</w:t>
      </w:r>
    </w:p>
    <w:p w:rsidR="0020692C" w:rsidRPr="0062614C" w:rsidRDefault="0020692C" w:rsidP="0020692C">
      <w:pPr>
        <w:widowControl/>
        <w:spacing w:line="500" w:lineRule="exact"/>
        <w:jc w:val="center"/>
        <w:rPr>
          <w:rFonts w:ascii="黑体" w:eastAsia="黑体" w:hAnsi="黑体"/>
          <w:kern w:val="0"/>
          <w:sz w:val="28"/>
          <w:szCs w:val="28"/>
        </w:rPr>
      </w:pPr>
      <w:r w:rsidRPr="0062614C">
        <w:rPr>
          <w:rFonts w:ascii="黑体" w:eastAsia="黑体" w:hAnsi="黑体" w:hint="eastAsia"/>
          <w:kern w:val="0"/>
          <w:sz w:val="28"/>
          <w:szCs w:val="28"/>
        </w:rPr>
        <w:t>第七节  重大事项信息</w:t>
      </w:r>
    </w:p>
    <w:p w:rsidR="0020692C" w:rsidRPr="00B9293C" w:rsidRDefault="0020692C" w:rsidP="00B9293C">
      <w:pPr>
        <w:spacing w:line="360" w:lineRule="exact"/>
        <w:ind w:firstLineChars="200" w:firstLine="560"/>
        <w:rPr>
          <w:rFonts w:ascii="仿宋" w:eastAsia="仿宋" w:hAnsi="仿宋"/>
          <w:sz w:val="28"/>
          <w:szCs w:val="28"/>
        </w:rPr>
      </w:pPr>
      <w:r w:rsidRPr="00B9293C">
        <w:rPr>
          <w:rFonts w:ascii="仿宋" w:eastAsia="仿宋" w:hAnsi="仿宋" w:hint="eastAsia"/>
          <w:sz w:val="28"/>
          <w:szCs w:val="28"/>
        </w:rPr>
        <w:t>（一）前十大户贷款</w:t>
      </w:r>
    </w:p>
    <w:p w:rsidR="0020692C" w:rsidRPr="00CA37A2" w:rsidRDefault="0020692C" w:rsidP="00B9293C">
      <w:pPr>
        <w:spacing w:line="360" w:lineRule="exact"/>
        <w:ind w:firstLineChars="200" w:firstLine="420"/>
        <w:jc w:val="right"/>
        <w:rPr>
          <w:rFonts w:ascii="宋体" w:hAnsi="宋体"/>
          <w:szCs w:val="21"/>
        </w:rPr>
      </w:pPr>
      <w:r w:rsidRPr="00CA37A2">
        <w:rPr>
          <w:rFonts w:ascii="宋体" w:hAnsi="宋体" w:hint="eastAsia"/>
          <w:szCs w:val="21"/>
        </w:rPr>
        <w:t>单位：元</w:t>
      </w:r>
    </w:p>
    <w:tbl>
      <w:tblPr>
        <w:tblW w:w="5000" w:type="pct"/>
        <w:tblLook w:val="04A0"/>
      </w:tblPr>
      <w:tblGrid>
        <w:gridCol w:w="1356"/>
        <w:gridCol w:w="5263"/>
        <w:gridCol w:w="2667"/>
      </w:tblGrid>
      <w:tr w:rsidR="0020692C" w:rsidRPr="00703A4B" w:rsidTr="00430D1E">
        <w:trPr>
          <w:trHeight w:val="255"/>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b/>
                <w:sz w:val="18"/>
                <w:szCs w:val="18"/>
              </w:rPr>
            </w:pPr>
            <w:r w:rsidRPr="00703A4B">
              <w:rPr>
                <w:rFonts w:ascii="宋体" w:hAnsi="宋体" w:hint="eastAsia"/>
                <w:b/>
                <w:sz w:val="18"/>
                <w:szCs w:val="18"/>
              </w:rPr>
              <w:t>序号</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b/>
                <w:sz w:val="18"/>
                <w:szCs w:val="18"/>
              </w:rPr>
            </w:pPr>
            <w:r w:rsidRPr="00703A4B">
              <w:rPr>
                <w:rFonts w:ascii="宋体" w:hAnsi="宋体"/>
                <w:b/>
                <w:sz w:val="18"/>
                <w:szCs w:val="18"/>
              </w:rPr>
              <w:t>客户名称</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b/>
                <w:sz w:val="18"/>
                <w:szCs w:val="18"/>
              </w:rPr>
            </w:pPr>
            <w:r w:rsidRPr="00703A4B">
              <w:rPr>
                <w:rFonts w:ascii="宋体" w:hAnsi="宋体"/>
                <w:b/>
                <w:sz w:val="18"/>
                <w:szCs w:val="18"/>
              </w:rPr>
              <w:t>贷款总余额</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1</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舟山普陀交通投资发展集团有限公司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95,000,000.00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2</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海创投资发展集团有限公司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91,000,000.00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3</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舟山沈家门海鲜夜排档管理有限公司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90,000,000.00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4</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浙江恒晖海运有限公司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86,300,000.00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5</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浙江丰宇海洋生物制品有限公司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80,000,000.00</w:t>
            </w:r>
          </w:p>
        </w:tc>
      </w:tr>
      <w:tr w:rsidR="0020692C" w:rsidRPr="00703A4B" w:rsidTr="00430D1E">
        <w:trPr>
          <w:trHeight w:val="221"/>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6</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舟山市华丰船舶修造有限公司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75,000,000.00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7</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浙江泰莱置业投资有限公司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69,000,000.00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8</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舟山格林食品有限公司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61,950,000.00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9</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浙江冠素堂食品有限公司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60,000,000.00</w:t>
            </w:r>
          </w:p>
        </w:tc>
      </w:tr>
      <w:tr w:rsidR="0020692C" w:rsidRPr="00703A4B" w:rsidTr="00430D1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20692C" w:rsidRPr="00703A4B" w:rsidRDefault="0020692C" w:rsidP="00430D1E">
            <w:pPr>
              <w:widowControl/>
              <w:jc w:val="center"/>
              <w:rPr>
                <w:rFonts w:ascii="宋体" w:hAnsi="宋体"/>
                <w:sz w:val="18"/>
                <w:szCs w:val="18"/>
              </w:rPr>
            </w:pPr>
            <w:r w:rsidRPr="00703A4B">
              <w:rPr>
                <w:rFonts w:ascii="宋体" w:hAnsi="宋体"/>
                <w:sz w:val="18"/>
                <w:szCs w:val="18"/>
              </w:rPr>
              <w:t>10</w:t>
            </w:r>
          </w:p>
        </w:tc>
        <w:tc>
          <w:tcPr>
            <w:tcW w:w="2834"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浙江企润食品有限公司</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rsidR="0020692C" w:rsidRPr="00703A4B" w:rsidRDefault="0020692C" w:rsidP="00430D1E">
            <w:pPr>
              <w:widowControl/>
              <w:jc w:val="right"/>
              <w:rPr>
                <w:rFonts w:ascii="宋体" w:hAnsi="宋体"/>
                <w:sz w:val="18"/>
                <w:szCs w:val="18"/>
              </w:rPr>
            </w:pPr>
            <w:r w:rsidRPr="00703A4B">
              <w:rPr>
                <w:rFonts w:ascii="宋体" w:hAnsi="宋体"/>
                <w:sz w:val="18"/>
                <w:szCs w:val="18"/>
              </w:rPr>
              <w:t>60,000,000.00</w:t>
            </w:r>
          </w:p>
        </w:tc>
      </w:tr>
      <w:tr w:rsidR="0020692C" w:rsidRPr="00703A4B" w:rsidTr="00430D1E">
        <w:trPr>
          <w:trHeight w:val="255"/>
        </w:trPr>
        <w:tc>
          <w:tcPr>
            <w:tcW w:w="730" w:type="pct"/>
            <w:tcBorders>
              <w:top w:val="nil"/>
              <w:left w:val="single" w:sz="4" w:space="0" w:color="auto"/>
              <w:bottom w:val="single" w:sz="4" w:space="0" w:color="auto"/>
              <w:right w:val="nil"/>
            </w:tcBorders>
            <w:shd w:val="clear" w:color="auto" w:fill="auto"/>
            <w:noWrap/>
            <w:vAlign w:val="bottom"/>
            <w:hideMark/>
          </w:tcPr>
          <w:p w:rsidR="0020692C" w:rsidRPr="00703A4B" w:rsidRDefault="0020692C" w:rsidP="00430D1E">
            <w:pPr>
              <w:widowControl/>
              <w:jc w:val="left"/>
              <w:rPr>
                <w:rFonts w:ascii="宋体" w:hAnsi="宋体"/>
                <w:sz w:val="18"/>
                <w:szCs w:val="18"/>
              </w:rPr>
            </w:pPr>
            <w:r w:rsidRPr="00703A4B">
              <w:rPr>
                <w:rFonts w:ascii="宋体" w:hAnsi="宋体"/>
                <w:sz w:val="18"/>
                <w:szCs w:val="18"/>
              </w:rPr>
              <w:t xml:space="preserve">　</w:t>
            </w:r>
          </w:p>
        </w:tc>
        <w:tc>
          <w:tcPr>
            <w:tcW w:w="2834" w:type="pct"/>
            <w:tcBorders>
              <w:top w:val="single" w:sz="4" w:space="0" w:color="auto"/>
              <w:left w:val="nil"/>
              <w:bottom w:val="single" w:sz="4" w:space="0" w:color="auto"/>
              <w:right w:val="single" w:sz="4" w:space="0" w:color="auto"/>
            </w:tcBorders>
            <w:shd w:val="clear" w:color="auto" w:fill="auto"/>
            <w:noWrap/>
            <w:vAlign w:val="bottom"/>
            <w:hideMark/>
          </w:tcPr>
          <w:p w:rsidR="0020692C" w:rsidRPr="00703A4B" w:rsidRDefault="0020692C" w:rsidP="00430D1E">
            <w:pPr>
              <w:widowControl/>
              <w:jc w:val="center"/>
              <w:rPr>
                <w:rFonts w:ascii="宋体" w:hAnsi="宋体"/>
                <w:b/>
                <w:sz w:val="18"/>
                <w:szCs w:val="18"/>
              </w:rPr>
            </w:pPr>
            <w:r w:rsidRPr="00703A4B">
              <w:rPr>
                <w:rFonts w:ascii="宋体" w:hAnsi="宋体" w:hint="eastAsia"/>
                <w:b/>
                <w:sz w:val="18"/>
                <w:szCs w:val="18"/>
              </w:rPr>
              <w:t>合计</w:t>
            </w:r>
          </w:p>
        </w:tc>
        <w:tc>
          <w:tcPr>
            <w:tcW w:w="1436" w:type="pct"/>
            <w:tcBorders>
              <w:top w:val="single" w:sz="4" w:space="0" w:color="auto"/>
              <w:left w:val="nil"/>
              <w:bottom w:val="single" w:sz="4" w:space="0" w:color="auto"/>
              <w:right w:val="single" w:sz="4" w:space="0" w:color="auto"/>
            </w:tcBorders>
            <w:shd w:val="clear" w:color="auto" w:fill="auto"/>
            <w:noWrap/>
            <w:vAlign w:val="bottom"/>
            <w:hideMark/>
          </w:tcPr>
          <w:p w:rsidR="0020692C" w:rsidRPr="00703A4B" w:rsidRDefault="0020692C" w:rsidP="00430D1E">
            <w:pPr>
              <w:widowControl/>
              <w:jc w:val="right"/>
              <w:rPr>
                <w:rFonts w:ascii="宋体" w:hAnsi="宋体"/>
                <w:b/>
                <w:sz w:val="18"/>
                <w:szCs w:val="18"/>
              </w:rPr>
            </w:pPr>
            <w:r w:rsidRPr="00703A4B">
              <w:rPr>
                <w:rFonts w:ascii="宋体" w:hAnsi="宋体"/>
                <w:b/>
                <w:sz w:val="18"/>
                <w:szCs w:val="18"/>
              </w:rPr>
              <w:t>768,250,000.00</w:t>
            </w:r>
          </w:p>
        </w:tc>
      </w:tr>
    </w:tbl>
    <w:p w:rsidR="00372D84" w:rsidRPr="00B9293C" w:rsidRDefault="00372D84" w:rsidP="00372D84">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lastRenderedPageBreak/>
        <w:t>（二）前十大集团客户及其关联人贷款情况</w:t>
      </w:r>
    </w:p>
    <w:p w:rsidR="00372D84" w:rsidRPr="00CA37A2" w:rsidRDefault="00372D84" w:rsidP="00372D84">
      <w:pPr>
        <w:spacing w:line="500" w:lineRule="exact"/>
        <w:ind w:firstLineChars="200" w:firstLine="420"/>
        <w:jc w:val="right"/>
        <w:rPr>
          <w:rFonts w:ascii="宋体" w:hAnsi="宋体"/>
          <w:szCs w:val="21"/>
        </w:rPr>
      </w:pPr>
      <w:r w:rsidRPr="00CA37A2">
        <w:rPr>
          <w:rFonts w:ascii="宋体" w:hAnsi="宋体" w:hint="eastAsia"/>
          <w:szCs w:val="21"/>
        </w:rPr>
        <w:t>单位：万元</w:t>
      </w:r>
    </w:p>
    <w:tbl>
      <w:tblPr>
        <w:tblW w:w="5000" w:type="pct"/>
        <w:tblLook w:val="04A0"/>
      </w:tblPr>
      <w:tblGrid>
        <w:gridCol w:w="1060"/>
        <w:gridCol w:w="639"/>
        <w:gridCol w:w="4751"/>
        <w:gridCol w:w="1322"/>
        <w:gridCol w:w="1514"/>
      </w:tblGrid>
      <w:tr w:rsidR="00372D84" w:rsidRPr="00703A4B" w:rsidTr="00857A42">
        <w:trPr>
          <w:trHeight w:val="285"/>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序号</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序号</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客户名称</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单户授信</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集团授信</w:t>
            </w:r>
          </w:p>
        </w:tc>
      </w:tr>
      <w:tr w:rsidR="00372D84" w:rsidRPr="00703A4B" w:rsidTr="00857A42">
        <w:trPr>
          <w:trHeight w:val="285"/>
        </w:trPr>
        <w:tc>
          <w:tcPr>
            <w:tcW w:w="571" w:type="pct"/>
            <w:vMerge w:val="restart"/>
            <w:tcBorders>
              <w:top w:val="single" w:sz="4" w:space="0" w:color="auto"/>
              <w:left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1</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浙江荣舟海洋产业股份有限公司</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2340</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left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浙江平太荣生物科技有限公司</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2600</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left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赵宁红</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1450</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left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4</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舟山平太荣旅游管理有限公司</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500</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left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5</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舟山荣优荣远洋渔业有限公司</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1000</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left w:val="single" w:sz="4" w:space="0" w:color="auto"/>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6</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浙江荣畅海工实业集团有限公司</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1000</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2558"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rsidR="00372D84" w:rsidRPr="00703A4B" w:rsidRDefault="00372D84" w:rsidP="00B9293C">
            <w:pPr>
              <w:widowControl/>
              <w:jc w:val="right"/>
              <w:rPr>
                <w:rFonts w:ascii="宋体" w:hAnsi="宋体" w:cs="宋体"/>
                <w:b/>
                <w:bCs/>
                <w:kern w:val="0"/>
                <w:szCs w:val="21"/>
              </w:rPr>
            </w:pPr>
            <w:r w:rsidRPr="00703A4B">
              <w:rPr>
                <w:rFonts w:ascii="宋体" w:hAnsi="宋体" w:cs="宋体" w:hint="eastAsia"/>
                <w:b/>
                <w:bCs/>
                <w:kern w:val="0"/>
                <w:szCs w:val="21"/>
              </w:rPr>
              <w:t>8890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2</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浙江恒晖海运有限公司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8880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施盛跃</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250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9130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3</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舟山市嘉荣建材有限公司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2670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舟山市嘉誉新型建材有限公司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6830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b/>
                <w:bCs/>
                <w:kern w:val="0"/>
                <w:szCs w:val="21"/>
              </w:rPr>
            </w:pPr>
            <w:r w:rsidRPr="00703A4B">
              <w:rPr>
                <w:rFonts w:ascii="宋体" w:hAnsi="宋体" w:cs="宋体" w:hint="eastAsia"/>
                <w:b/>
                <w:bCs/>
                <w:kern w:val="0"/>
                <w:szCs w:val="21"/>
              </w:rPr>
              <w:t xml:space="preserve">　</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9500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4</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舟山市正茂机械制造有限公司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舟山市正源标准件有限公司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2700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舟山市正山智能制造科技股份有限公司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6100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9800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5</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浙江丰宇海洋生物制品有限公司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8000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浙江丰宇海洋食品有限公司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990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浙江利必多生物科技有限公司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9990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6</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沈攀辉</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180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邬志波</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15</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邵杰</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4</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浙江欧格纳科海洋生物科技有限公司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5</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舟山市蓝祥生态农业开发有限公司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6</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舟山市鸿祥水产养殖专业合作社</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7</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舟山市华丰船舶修造有限公司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9990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8</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乐汉江</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139</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9</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李军辉</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10444</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7</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舟山市六横港城建设开发有限公司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1200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舟山市六横开发建设投资有限公司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2900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舟山市普陀区六横运输总公司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2500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4</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舟山市普陀区六横滩涂围垦开发有限公司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2900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5</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王兵波</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30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6</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舟山惠群能源供应有限公司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37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11530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8</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浙江三石石业有限公司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1500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浙江伍通贸易有限公司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1400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浙江泰莱置业投资有限公司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7000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4</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舟山泰莱建设构件有限公司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1950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11850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Pr>
                <w:rFonts w:ascii="宋体" w:hAnsi="宋体" w:cs="宋体" w:hint="eastAsia"/>
                <w:kern w:val="0"/>
                <w:szCs w:val="21"/>
              </w:rPr>
              <w:t>9</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舟山佳必可食品有限公司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2950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舟山市鸿利达冷藏食品有限公司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1500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舟山市普陀区桃花百润水产品有限公司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1500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4</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浙江企润食品有限公司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6000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11950</w:t>
            </w:r>
          </w:p>
        </w:tc>
      </w:tr>
      <w:tr w:rsidR="00372D84" w:rsidRPr="00703A4B" w:rsidTr="00857A42">
        <w:trPr>
          <w:trHeight w:val="285"/>
        </w:trPr>
        <w:tc>
          <w:tcPr>
            <w:tcW w:w="5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10</w:t>
            </w: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1</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舟山普陀城市投资发展集团有限公司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2</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舟山市普陀港福开发建设有限公司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4500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571" w:type="pct"/>
            <w:vMerge/>
            <w:tcBorders>
              <w:top w:val="nil"/>
              <w:left w:val="single" w:sz="4" w:space="0" w:color="auto"/>
              <w:bottom w:val="single" w:sz="4" w:space="0" w:color="000000"/>
              <w:right w:val="single" w:sz="4" w:space="0" w:color="auto"/>
            </w:tcBorders>
            <w:vAlign w:val="center"/>
            <w:hideMark/>
          </w:tcPr>
          <w:p w:rsidR="00372D84" w:rsidRPr="00703A4B" w:rsidRDefault="00372D84" w:rsidP="00857A42">
            <w:pPr>
              <w:widowControl/>
              <w:jc w:val="left"/>
              <w:rPr>
                <w:rFonts w:ascii="宋体" w:hAnsi="宋体" w:cs="宋体"/>
                <w:kern w:val="0"/>
                <w:szCs w:val="21"/>
              </w:rPr>
            </w:pPr>
          </w:p>
        </w:tc>
        <w:tc>
          <w:tcPr>
            <w:tcW w:w="344"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center"/>
              <w:rPr>
                <w:rFonts w:ascii="宋体" w:hAnsi="宋体" w:cs="宋体"/>
                <w:kern w:val="0"/>
                <w:szCs w:val="21"/>
              </w:rPr>
            </w:pPr>
            <w:r w:rsidRPr="00703A4B">
              <w:rPr>
                <w:rFonts w:ascii="宋体" w:hAnsi="宋体" w:cs="宋体" w:hint="eastAsia"/>
                <w:kern w:val="0"/>
                <w:szCs w:val="21"/>
              </w:rPr>
              <w:t>3</w:t>
            </w:r>
          </w:p>
        </w:tc>
        <w:tc>
          <w:tcPr>
            <w:tcW w:w="2558"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浙江青山数科科技有限公司</w:t>
            </w:r>
          </w:p>
        </w:tc>
        <w:tc>
          <w:tcPr>
            <w:tcW w:w="712"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kern w:val="0"/>
                <w:szCs w:val="21"/>
              </w:rPr>
            </w:pPr>
            <w:r w:rsidRPr="00703A4B">
              <w:rPr>
                <w:rFonts w:ascii="宋体" w:hAnsi="宋体" w:cs="宋体" w:hint="eastAsia"/>
                <w:kern w:val="0"/>
                <w:szCs w:val="21"/>
              </w:rPr>
              <w:t>5000</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left"/>
              <w:rPr>
                <w:rFonts w:ascii="宋体" w:hAnsi="宋体" w:cs="宋体"/>
                <w:kern w:val="0"/>
                <w:szCs w:val="21"/>
              </w:rPr>
            </w:pPr>
            <w:r w:rsidRPr="00703A4B">
              <w:rPr>
                <w:rFonts w:ascii="宋体" w:hAnsi="宋体" w:cs="宋体" w:hint="eastAsia"/>
                <w:kern w:val="0"/>
                <w:szCs w:val="21"/>
              </w:rPr>
              <w:t xml:space="preserve">　</w:t>
            </w:r>
          </w:p>
        </w:tc>
      </w:tr>
      <w:tr w:rsidR="00372D84" w:rsidRPr="00703A4B" w:rsidTr="00857A42">
        <w:trPr>
          <w:trHeight w:val="285"/>
        </w:trPr>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集团合计</w:t>
            </w:r>
          </w:p>
        </w:tc>
        <w:tc>
          <w:tcPr>
            <w:tcW w:w="32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72D84" w:rsidRPr="00703A4B" w:rsidRDefault="00372D84" w:rsidP="00857A42">
            <w:pPr>
              <w:widowControl/>
              <w:jc w:val="center"/>
              <w:rPr>
                <w:rFonts w:ascii="宋体" w:hAnsi="宋体" w:cs="宋体"/>
                <w:b/>
                <w:bCs/>
                <w:kern w:val="0"/>
                <w:szCs w:val="21"/>
              </w:rPr>
            </w:pPr>
            <w:r w:rsidRPr="00703A4B">
              <w:rPr>
                <w:rFonts w:ascii="宋体" w:hAnsi="宋体" w:cs="宋体" w:hint="eastAsia"/>
                <w:b/>
                <w:bCs/>
                <w:kern w:val="0"/>
                <w:szCs w:val="21"/>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372D84" w:rsidRPr="00703A4B" w:rsidRDefault="00372D84" w:rsidP="00857A42">
            <w:pPr>
              <w:widowControl/>
              <w:jc w:val="right"/>
              <w:rPr>
                <w:rFonts w:ascii="宋体" w:hAnsi="宋体" w:cs="宋体"/>
                <w:b/>
                <w:bCs/>
                <w:kern w:val="0"/>
                <w:szCs w:val="21"/>
              </w:rPr>
            </w:pPr>
            <w:r w:rsidRPr="00703A4B">
              <w:rPr>
                <w:rFonts w:ascii="宋体" w:hAnsi="宋体" w:cs="宋体" w:hint="eastAsia"/>
                <w:b/>
                <w:bCs/>
                <w:kern w:val="0"/>
                <w:szCs w:val="21"/>
              </w:rPr>
              <w:t>14500</w:t>
            </w:r>
          </w:p>
        </w:tc>
      </w:tr>
    </w:tbl>
    <w:p w:rsidR="00372D84" w:rsidRDefault="00372D84" w:rsidP="00372D84"/>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（三）关联方交易情况</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报告期内，本行根据《银行保险机构关联交易管理办法》和《普陀农村商业银行交易管理办法》相关规定，持续高度重视关联交易管理，关联交易规范运作，在满足监管要求及保障全体股东及公司整体利益的前提下，有力支持和配合了本行业务的发展。</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1</w:t>
      </w:r>
      <w:r w:rsidR="00CD1CF0" w:rsidRPr="00B9293C">
        <w:rPr>
          <w:rFonts w:ascii="仿宋" w:eastAsia="仿宋" w:hAnsi="仿宋" w:hint="eastAsia"/>
          <w:sz w:val="28"/>
          <w:szCs w:val="28"/>
        </w:rPr>
        <w:t>.</w:t>
      </w:r>
      <w:r w:rsidRPr="00B9293C">
        <w:rPr>
          <w:rFonts w:ascii="仿宋" w:eastAsia="仿宋" w:hAnsi="仿宋" w:hint="eastAsia"/>
          <w:sz w:val="28"/>
          <w:szCs w:val="28"/>
        </w:rPr>
        <w:t>关联交易控制委员会运作情况。2022年，关联交易控制委员会共召开15次会议，审议提案29项，其中涉及关联交易事项的提案18项</w:t>
      </w:r>
      <w:r w:rsidR="00472763" w:rsidRPr="00B9293C">
        <w:rPr>
          <w:rFonts w:ascii="仿宋" w:eastAsia="仿宋" w:hAnsi="仿宋" w:hint="eastAsia"/>
          <w:sz w:val="28"/>
          <w:szCs w:val="28"/>
        </w:rPr>
        <w:t>。</w:t>
      </w:r>
      <w:r w:rsidRPr="00B9293C">
        <w:rPr>
          <w:rFonts w:ascii="仿宋" w:eastAsia="仿宋" w:hAnsi="仿宋"/>
          <w:sz w:val="28"/>
          <w:szCs w:val="28"/>
        </w:rPr>
        <w:t xml:space="preserve"> </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2</w:t>
      </w:r>
      <w:r w:rsidR="00CD1CF0" w:rsidRPr="00B9293C">
        <w:rPr>
          <w:rFonts w:ascii="仿宋" w:eastAsia="仿宋" w:hAnsi="仿宋" w:hint="eastAsia"/>
          <w:sz w:val="28"/>
          <w:szCs w:val="28"/>
        </w:rPr>
        <w:t>.</w:t>
      </w:r>
      <w:r w:rsidRPr="00B9293C">
        <w:rPr>
          <w:rFonts w:ascii="仿宋" w:eastAsia="仿宋" w:hAnsi="仿宋" w:hint="eastAsia"/>
          <w:sz w:val="28"/>
          <w:szCs w:val="28"/>
        </w:rPr>
        <w:t>关联交易管理制度执行情况。2022年，本行以关联交易管理制度体系为平台，重点贯彻落实制度执行力度。一是按照《普陀农商行关联交易管理办法》的要求，组织更新关联方数据库，保证关联方信息准确完整。二是严格按照制度审批流程，对关联事项进行审核。三是关联交易定价依据充分、客观，价格公正。全部关联交易价格及收费均依据一般商业原则、按照市场化的方式确定，以不优于对一般客户同类交易的条件进行。</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3</w:t>
      </w:r>
      <w:r w:rsidR="00CD1CF0" w:rsidRPr="00B9293C">
        <w:rPr>
          <w:rFonts w:ascii="仿宋" w:eastAsia="仿宋" w:hAnsi="仿宋" w:hint="eastAsia"/>
          <w:sz w:val="28"/>
          <w:szCs w:val="28"/>
        </w:rPr>
        <w:t>.</w:t>
      </w:r>
      <w:r w:rsidRPr="00B9293C">
        <w:rPr>
          <w:rFonts w:ascii="仿宋" w:eastAsia="仿宋" w:hAnsi="仿宋" w:hint="eastAsia"/>
          <w:sz w:val="28"/>
          <w:szCs w:val="28"/>
        </w:rPr>
        <w:t>关联交易情况</w:t>
      </w:r>
    </w:p>
    <w:p w:rsidR="000637A9"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（1）关联方认定情况。</w:t>
      </w:r>
      <w:r w:rsidR="000637A9" w:rsidRPr="000637A9">
        <w:rPr>
          <w:rFonts w:ascii="仿宋" w:eastAsia="仿宋" w:hAnsi="仿宋" w:hint="eastAsia"/>
          <w:sz w:val="28"/>
          <w:szCs w:val="28"/>
        </w:rPr>
        <w:t>根据股东持股比例，本行存在3家持有或控制5.00%以上股份或表决权的法人股东，未发现有其他可直接、间接、共同控制我行或对我行施加重大影响的法人、其他自然人和组织，按照《银行保险机构关联交易管理办法》,我行关联方主要包括与本行存在一方控制另一方，或对另一方施加重大影响，以及与本行同受一方控制或重大影响的自</w:t>
      </w:r>
      <w:r w:rsidR="000637A9" w:rsidRPr="000637A9">
        <w:rPr>
          <w:rFonts w:ascii="仿宋" w:eastAsia="仿宋" w:hAnsi="仿宋" w:hint="eastAsia"/>
          <w:sz w:val="28"/>
          <w:szCs w:val="28"/>
        </w:rPr>
        <w:lastRenderedPageBreak/>
        <w:t>然人、法人或非法人组织。上述关联方对象共涉及自然人636人，其中本行董监事、总行和支行的高级管理人员、具有大额授信、资产转移运用等核心业务审批或决策权的人员、本行关联法人或其他组织的控股自然人股东、董事等共155人，我行内部人的近亲属、关联法人或其他组织的高级管理人员等共481人；法人42家，其中3家为持有或控制5.00%以上股份的法人，39家法人为关联方自然人及近亲属、本行的法人控股股东、实际控制人及其一致行动人、最终受益人直接、间接、共同控制或可施加重大影响的法人）。</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（2）关联交易信息披露。2022年本行共发生18笔关联交易，都为授信类关联交易。单笔交易金额占资本净额1.00%以上或发生交易后交易余额占资本净额5.00%以上的重大关联交易9笔，一般关联交易9</w:t>
      </w:r>
      <w:r w:rsidR="00B457DB" w:rsidRPr="00B9293C">
        <w:rPr>
          <w:rFonts w:ascii="仿宋" w:eastAsia="仿宋" w:hAnsi="仿宋" w:hint="eastAsia"/>
          <w:sz w:val="28"/>
          <w:szCs w:val="28"/>
        </w:rPr>
        <w:t>笔。重大关联交易信息</w:t>
      </w:r>
      <w:r w:rsidRPr="00B9293C">
        <w:rPr>
          <w:rFonts w:ascii="仿宋" w:eastAsia="仿宋" w:hAnsi="仿宋" w:hint="eastAsia"/>
          <w:sz w:val="28"/>
          <w:szCs w:val="28"/>
        </w:rPr>
        <w:t>如下：</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1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①</w:t>
      </w:r>
      <w:r w:rsidRPr="00B9293C">
        <w:rPr>
          <w:rFonts w:ascii="仿宋" w:eastAsia="仿宋" w:hAnsi="仿宋"/>
          <w:sz w:val="28"/>
          <w:szCs w:val="28"/>
        </w:rPr>
        <w:fldChar w:fldCharType="end"/>
      </w:r>
      <w:r w:rsidR="0020692C" w:rsidRPr="00B9293C">
        <w:rPr>
          <w:rFonts w:ascii="仿宋" w:eastAsia="仿宋" w:hAnsi="仿宋" w:hint="eastAsia"/>
          <w:sz w:val="28"/>
          <w:szCs w:val="28"/>
        </w:rPr>
        <w:t>舟山市正山智能制造科技股份有限公司追加授信4000万元，占当季资本净额的1.88%。</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2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②</w:t>
      </w:r>
      <w:r w:rsidRPr="00B9293C">
        <w:rPr>
          <w:rFonts w:ascii="仿宋" w:eastAsia="仿宋" w:hAnsi="仿宋"/>
          <w:sz w:val="28"/>
          <w:szCs w:val="28"/>
        </w:rPr>
        <w:fldChar w:fldCharType="end"/>
      </w:r>
      <w:r w:rsidR="0020692C" w:rsidRPr="00B9293C">
        <w:rPr>
          <w:rFonts w:ascii="仿宋" w:eastAsia="仿宋" w:hAnsi="仿宋" w:hint="eastAsia"/>
          <w:sz w:val="28"/>
          <w:szCs w:val="28"/>
        </w:rPr>
        <w:t>舟山八方缘船务有限公司追加授信2200万元，占当季资本净额的1.03%。</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3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③</w:t>
      </w:r>
      <w:r w:rsidRPr="00B9293C">
        <w:rPr>
          <w:rFonts w:ascii="仿宋" w:eastAsia="仿宋" w:hAnsi="仿宋"/>
          <w:sz w:val="28"/>
          <w:szCs w:val="28"/>
        </w:rPr>
        <w:fldChar w:fldCharType="end"/>
      </w:r>
      <w:r w:rsidR="0020692C" w:rsidRPr="00B9293C">
        <w:rPr>
          <w:rFonts w:ascii="仿宋" w:eastAsia="仿宋" w:hAnsi="仿宋" w:hint="eastAsia"/>
          <w:sz w:val="28"/>
          <w:szCs w:val="28"/>
        </w:rPr>
        <w:t>舟山市正山智能制造科技股份有限公司基本授信6100万元，占当季资本净额的2.67%。</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4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④</w:t>
      </w:r>
      <w:r w:rsidRPr="00B9293C">
        <w:rPr>
          <w:rFonts w:ascii="仿宋" w:eastAsia="仿宋" w:hAnsi="仿宋"/>
          <w:sz w:val="28"/>
          <w:szCs w:val="28"/>
        </w:rPr>
        <w:fldChar w:fldCharType="end"/>
      </w:r>
      <w:r w:rsidR="0020692C" w:rsidRPr="00B9293C">
        <w:rPr>
          <w:rFonts w:ascii="仿宋" w:eastAsia="仿宋" w:hAnsi="仿宋" w:hint="eastAsia"/>
          <w:sz w:val="28"/>
          <w:szCs w:val="28"/>
        </w:rPr>
        <w:t>舟山市正源标准有限公司基本授信2700万元，占当季资本净额的1.18%。</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5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⑤</w:t>
      </w:r>
      <w:r w:rsidRPr="00B9293C">
        <w:rPr>
          <w:rFonts w:ascii="仿宋" w:eastAsia="仿宋" w:hAnsi="仿宋"/>
          <w:sz w:val="28"/>
          <w:szCs w:val="28"/>
        </w:rPr>
        <w:fldChar w:fldCharType="end"/>
      </w:r>
      <w:r w:rsidR="0020692C" w:rsidRPr="00B9293C">
        <w:rPr>
          <w:rFonts w:ascii="仿宋" w:eastAsia="仿宋" w:hAnsi="仿宋" w:hint="eastAsia"/>
          <w:sz w:val="28"/>
          <w:szCs w:val="28"/>
        </w:rPr>
        <w:t>浙江鑫旺食品有限公司基本授信5100万元，占当季资本净额的2.24%。</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6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⑥</w:t>
      </w:r>
      <w:r w:rsidRPr="00B9293C">
        <w:rPr>
          <w:rFonts w:ascii="仿宋" w:eastAsia="仿宋" w:hAnsi="仿宋"/>
          <w:sz w:val="28"/>
          <w:szCs w:val="28"/>
        </w:rPr>
        <w:fldChar w:fldCharType="end"/>
      </w:r>
      <w:r w:rsidR="0020692C" w:rsidRPr="00B9293C">
        <w:rPr>
          <w:rFonts w:ascii="仿宋" w:eastAsia="仿宋" w:hAnsi="仿宋" w:hint="eastAsia"/>
          <w:sz w:val="28"/>
          <w:szCs w:val="28"/>
        </w:rPr>
        <w:t>翁永妙基本授信1160万元，占当季资本净额的0.51%。</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7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⑦</w:t>
      </w:r>
      <w:r w:rsidRPr="00B9293C">
        <w:rPr>
          <w:rFonts w:ascii="仿宋" w:eastAsia="仿宋" w:hAnsi="仿宋"/>
          <w:sz w:val="28"/>
          <w:szCs w:val="28"/>
        </w:rPr>
        <w:fldChar w:fldCharType="end"/>
      </w:r>
      <w:r w:rsidR="0020692C" w:rsidRPr="00B9293C">
        <w:rPr>
          <w:rFonts w:ascii="仿宋" w:eastAsia="仿宋" w:hAnsi="仿宋" w:hint="eastAsia"/>
          <w:sz w:val="28"/>
          <w:szCs w:val="28"/>
        </w:rPr>
        <w:t>舟山东海之滨假日酒店有限公司基本授信4998万元，占当季资本净额的2.19%。</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8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⑧</w:t>
      </w:r>
      <w:r w:rsidRPr="00B9293C">
        <w:rPr>
          <w:rFonts w:ascii="仿宋" w:eastAsia="仿宋" w:hAnsi="仿宋"/>
          <w:sz w:val="28"/>
          <w:szCs w:val="28"/>
        </w:rPr>
        <w:fldChar w:fldCharType="end"/>
      </w:r>
      <w:r w:rsidR="0020692C" w:rsidRPr="00B9293C">
        <w:rPr>
          <w:rFonts w:ascii="仿宋" w:eastAsia="仿宋" w:hAnsi="仿宋" w:hint="eastAsia"/>
          <w:sz w:val="28"/>
          <w:szCs w:val="28"/>
        </w:rPr>
        <w:t>舟山市普陀海汇水产有限公司基本授信3400万元，占当季资本净额的1.49%。</w:t>
      </w:r>
    </w:p>
    <w:p w:rsidR="0020692C" w:rsidRPr="00B9293C" w:rsidRDefault="00373F55" w:rsidP="0020692C">
      <w:pPr>
        <w:spacing w:line="500" w:lineRule="exact"/>
        <w:ind w:firstLineChars="200" w:firstLine="560"/>
        <w:rPr>
          <w:rFonts w:ascii="仿宋" w:eastAsia="仿宋" w:hAnsi="仿宋"/>
          <w:sz w:val="28"/>
          <w:szCs w:val="28"/>
        </w:rPr>
      </w:pPr>
      <w:r w:rsidRPr="00B9293C">
        <w:rPr>
          <w:rFonts w:ascii="仿宋" w:eastAsia="仿宋" w:hAnsi="仿宋"/>
          <w:sz w:val="28"/>
          <w:szCs w:val="28"/>
        </w:rPr>
        <w:fldChar w:fldCharType="begin"/>
      </w:r>
      <w:r w:rsidR="0020692C" w:rsidRPr="00B9293C">
        <w:rPr>
          <w:rFonts w:ascii="仿宋" w:eastAsia="仿宋" w:hAnsi="仿宋"/>
          <w:sz w:val="28"/>
          <w:szCs w:val="28"/>
        </w:rPr>
        <w:instrText xml:space="preserve"> </w:instrText>
      </w:r>
      <w:r w:rsidR="0020692C" w:rsidRPr="00B9293C">
        <w:rPr>
          <w:rFonts w:ascii="仿宋" w:eastAsia="仿宋" w:hAnsi="仿宋" w:hint="eastAsia"/>
          <w:sz w:val="28"/>
          <w:szCs w:val="28"/>
        </w:rPr>
        <w:instrText>= 9 \* GB3</w:instrText>
      </w:r>
      <w:r w:rsidR="0020692C" w:rsidRPr="00B9293C">
        <w:rPr>
          <w:rFonts w:ascii="仿宋" w:eastAsia="仿宋" w:hAnsi="仿宋"/>
          <w:sz w:val="28"/>
          <w:szCs w:val="28"/>
        </w:rPr>
        <w:instrText xml:space="preserve"> </w:instrText>
      </w:r>
      <w:r w:rsidRPr="00B9293C">
        <w:rPr>
          <w:rFonts w:ascii="仿宋" w:eastAsia="仿宋" w:hAnsi="仿宋"/>
          <w:sz w:val="28"/>
          <w:szCs w:val="28"/>
        </w:rPr>
        <w:fldChar w:fldCharType="separate"/>
      </w:r>
      <w:r w:rsidR="0020692C" w:rsidRPr="00B9293C">
        <w:rPr>
          <w:rFonts w:ascii="仿宋" w:eastAsia="仿宋" w:hAnsi="仿宋" w:hint="eastAsia"/>
          <w:noProof/>
          <w:sz w:val="28"/>
          <w:szCs w:val="28"/>
        </w:rPr>
        <w:t>⑨</w:t>
      </w:r>
      <w:r w:rsidRPr="00B9293C">
        <w:rPr>
          <w:rFonts w:ascii="仿宋" w:eastAsia="仿宋" w:hAnsi="仿宋"/>
          <w:sz w:val="28"/>
          <w:szCs w:val="28"/>
        </w:rPr>
        <w:fldChar w:fldCharType="end"/>
      </w:r>
      <w:r w:rsidR="0020692C" w:rsidRPr="00B9293C">
        <w:rPr>
          <w:rFonts w:ascii="仿宋" w:eastAsia="仿宋" w:hAnsi="仿宋" w:hint="eastAsia"/>
          <w:sz w:val="28"/>
          <w:szCs w:val="28"/>
        </w:rPr>
        <w:t>舟山海特力水产有限公司基本授信800万元，占当季资本净额的0.35%。</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lastRenderedPageBreak/>
        <w:t xml:space="preserve">（四）重要诉讼、仲裁事项和重大案件情况 </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报告期内，本行无作为被告的重大未决诉讼事项。本行作为原告已提起诉讼尚在执行过程中的贷款176笔，涉诉贷款金额0.72亿元。</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（五）出售及收购资产等重大事项</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报告期内，本行无重大资产收购、出售或处置以及企业兼并事项。</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（六）重大合同及履行情况</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报告期内，本行无重大合同事项。</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（七）受监管部门和司法部门处罚情况</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报告期内，本行收到中国银保监会舟山银保监分局行政处罚决定书1份，为（舟银保监罚决字〔2022〕9号），罚款金额为人民币25万元。</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（八）聘请会计师事务所情况</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经本行2021年度股东大会审议通过，本行聘请浙江浙经</w:t>
      </w:r>
      <w:r w:rsidR="00B457DB" w:rsidRPr="00B9293C">
        <w:rPr>
          <w:rFonts w:ascii="仿宋" w:eastAsia="仿宋" w:hAnsi="仿宋" w:hint="eastAsia"/>
          <w:sz w:val="28"/>
          <w:szCs w:val="28"/>
        </w:rPr>
        <w:t>天</w:t>
      </w:r>
      <w:r w:rsidRPr="00B9293C">
        <w:rPr>
          <w:rFonts w:ascii="仿宋" w:eastAsia="仿宋" w:hAnsi="仿宋" w:hint="eastAsia"/>
          <w:sz w:val="28"/>
          <w:szCs w:val="28"/>
        </w:rPr>
        <w:t>策会计事务所有限公司为2022年度会计年报审计机构。</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（九）金融科技相关情况</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报告期内，本行共有科技人员11名，信息科技投入1602.92万元。</w:t>
      </w:r>
    </w:p>
    <w:p w:rsidR="0020692C" w:rsidRPr="00B9293C" w:rsidRDefault="0020692C" w:rsidP="0020692C">
      <w:pPr>
        <w:widowControl/>
        <w:spacing w:line="500" w:lineRule="exact"/>
        <w:jc w:val="center"/>
        <w:rPr>
          <w:rFonts w:ascii="黑体" w:eastAsia="黑体" w:hAnsi="黑体"/>
          <w:kern w:val="0"/>
          <w:sz w:val="28"/>
          <w:szCs w:val="28"/>
        </w:rPr>
      </w:pPr>
      <w:r w:rsidRPr="00B9293C">
        <w:rPr>
          <w:rFonts w:ascii="黑体" w:eastAsia="黑体" w:hAnsi="黑体" w:hint="eastAsia"/>
          <w:kern w:val="0"/>
          <w:sz w:val="28"/>
          <w:szCs w:val="28"/>
        </w:rPr>
        <w:t>第八节  消费者权益保护</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（一）组织体</w:t>
      </w:r>
      <w:r w:rsidR="00467A49" w:rsidRPr="00B9293C">
        <w:rPr>
          <w:rFonts w:ascii="仿宋" w:eastAsia="仿宋" w:hAnsi="仿宋" w:hint="eastAsia"/>
          <w:sz w:val="28"/>
          <w:szCs w:val="28"/>
        </w:rPr>
        <w:t>制建设。本行董事会从总体规划上指导高级管理层加强消费者权益保护</w:t>
      </w:r>
      <w:r w:rsidRPr="00B9293C">
        <w:rPr>
          <w:rFonts w:ascii="仿宋" w:eastAsia="仿宋" w:hAnsi="仿宋" w:hint="eastAsia"/>
          <w:sz w:val="28"/>
          <w:szCs w:val="28"/>
        </w:rPr>
        <w:t>建设，将消费者权益保护相关内容纳入公司治理和经营发展战略中，有效监督加强消费者权益保护，消费者权益保护委员会会议通过的议案及其表决结果以书面形式报本行董事会。进一步明确董事会统一领导，消费者权益保护委员会、总行消费者权益保护部门、支行专职消保工作人员三级组织体系。本行行长担任消费者权益保护委员会主任委员，办公室为消保专职部门，负责日常工作联络和会议组织等工作。人力资源部、风险合规部、审计部、金融科技部、运营管理部、业务发展与</w:t>
      </w:r>
      <w:r w:rsidR="00467A49" w:rsidRPr="00B9293C">
        <w:rPr>
          <w:rFonts w:ascii="仿宋" w:eastAsia="仿宋" w:hAnsi="仿宋" w:hint="eastAsia"/>
          <w:sz w:val="28"/>
          <w:szCs w:val="28"/>
        </w:rPr>
        <w:t>管理部、安全保卫部等相关职能部门配合协作，定期交流，各支行网点</w:t>
      </w:r>
      <w:r w:rsidRPr="00B9293C">
        <w:rPr>
          <w:rFonts w:ascii="仿宋" w:eastAsia="仿宋" w:hAnsi="仿宋" w:hint="eastAsia"/>
          <w:sz w:val="28"/>
          <w:szCs w:val="28"/>
        </w:rPr>
        <w:t>坚持消保工作第一阵地，提高预防意识和应急处置能力，维护全行良好社会形象。</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（二）制度机制建设。本行</w:t>
      </w:r>
      <w:r w:rsidR="00467A49" w:rsidRPr="00B9293C">
        <w:rPr>
          <w:rFonts w:ascii="仿宋" w:eastAsia="仿宋" w:hAnsi="仿宋" w:hint="eastAsia"/>
          <w:sz w:val="28"/>
          <w:szCs w:val="28"/>
        </w:rPr>
        <w:t>已制定《普陀农村商业银行消费者权益保护管理办法》。对产品和服务</w:t>
      </w:r>
      <w:r w:rsidRPr="00B9293C">
        <w:rPr>
          <w:rFonts w:ascii="仿宋" w:eastAsia="仿宋" w:hAnsi="仿宋" w:hint="eastAsia"/>
          <w:sz w:val="28"/>
          <w:szCs w:val="28"/>
        </w:rPr>
        <w:t>信息披露、投诉处理、金融知识宣传教育、消</w:t>
      </w:r>
      <w:r w:rsidRPr="00B9293C">
        <w:rPr>
          <w:rFonts w:ascii="仿宋" w:eastAsia="仿宋" w:hAnsi="仿宋" w:hint="eastAsia"/>
          <w:sz w:val="28"/>
          <w:szCs w:val="28"/>
        </w:rPr>
        <w:lastRenderedPageBreak/>
        <w:t>费者权益保</w:t>
      </w:r>
      <w:r w:rsidR="00467A49" w:rsidRPr="00B9293C">
        <w:rPr>
          <w:rFonts w:ascii="仿宋" w:eastAsia="仿宋" w:hAnsi="仿宋" w:hint="eastAsia"/>
          <w:sz w:val="28"/>
          <w:szCs w:val="28"/>
        </w:rPr>
        <w:t>护工作</w:t>
      </w:r>
      <w:r w:rsidRPr="00B9293C">
        <w:rPr>
          <w:rFonts w:ascii="仿宋" w:eastAsia="仿宋" w:hAnsi="仿宋" w:hint="eastAsia"/>
          <w:sz w:val="28"/>
          <w:szCs w:val="28"/>
        </w:rPr>
        <w:t>报告体系、考核评价、应急预案等均作了相关制度规定，对产品和服务提供过程建立完备恰当的消费者权益保护行为规范或操作准则。已制定《普陀农村商业银行声誉风险管理办法》、《关于设立消费者权益保护委员会的通知》和《关于印发普陀农村商业银行消费者权益保护委员会职责及议事规则的通</w:t>
      </w:r>
      <w:r w:rsidR="00B5723F" w:rsidRPr="00B9293C">
        <w:rPr>
          <w:rFonts w:ascii="仿宋" w:eastAsia="仿宋" w:hAnsi="仿宋" w:hint="eastAsia"/>
          <w:sz w:val="28"/>
          <w:szCs w:val="28"/>
        </w:rPr>
        <w:t>知》，明确了投诉处理流程和职责，增加消费者权益保护工作考核内容</w:t>
      </w:r>
      <w:r w:rsidRPr="00B9293C">
        <w:rPr>
          <w:rFonts w:ascii="仿宋" w:eastAsia="仿宋" w:hAnsi="仿宋" w:hint="eastAsia"/>
          <w:sz w:val="28"/>
          <w:szCs w:val="28"/>
        </w:rPr>
        <w:t>。同时不断</w:t>
      </w:r>
      <w:r w:rsidRPr="00B9293C">
        <w:rPr>
          <w:rFonts w:ascii="仿宋" w:eastAsia="仿宋" w:hAnsi="仿宋"/>
          <w:sz w:val="28"/>
          <w:szCs w:val="28"/>
        </w:rPr>
        <w:t>整章建制</w:t>
      </w:r>
      <w:r w:rsidRPr="00B9293C">
        <w:rPr>
          <w:rFonts w:ascii="仿宋" w:eastAsia="仿宋" w:hAnsi="仿宋" w:hint="eastAsia"/>
          <w:sz w:val="28"/>
          <w:szCs w:val="28"/>
        </w:rPr>
        <w:t>，印发</w:t>
      </w:r>
      <w:r w:rsidRPr="00B9293C">
        <w:rPr>
          <w:rFonts w:ascii="仿宋" w:eastAsia="仿宋" w:hAnsi="仿宋"/>
          <w:sz w:val="28"/>
          <w:szCs w:val="28"/>
        </w:rPr>
        <w:t>《普陀农村商业银行消费者金融信息安全保护办法》</w:t>
      </w:r>
      <w:r w:rsidRPr="00B9293C">
        <w:rPr>
          <w:rFonts w:ascii="仿宋" w:eastAsia="仿宋" w:hAnsi="仿宋" w:hint="eastAsia"/>
          <w:sz w:val="28"/>
          <w:szCs w:val="28"/>
        </w:rPr>
        <w:t>、</w:t>
      </w:r>
      <w:r w:rsidRPr="00B9293C">
        <w:rPr>
          <w:rFonts w:ascii="仿宋" w:eastAsia="仿宋" w:hAnsi="仿宋"/>
          <w:sz w:val="28"/>
          <w:szCs w:val="28"/>
        </w:rPr>
        <w:t>《普陀农村商业银行金融知识普及和金融消费者教育管理办法》</w:t>
      </w:r>
      <w:r w:rsidRPr="00B9293C">
        <w:rPr>
          <w:rFonts w:ascii="仿宋" w:eastAsia="仿宋" w:hAnsi="仿宋" w:hint="eastAsia"/>
          <w:sz w:val="28"/>
          <w:szCs w:val="28"/>
        </w:rPr>
        <w:t>、</w:t>
      </w:r>
      <w:r w:rsidRPr="00B9293C">
        <w:rPr>
          <w:rFonts w:ascii="仿宋" w:eastAsia="仿宋" w:hAnsi="仿宋"/>
          <w:sz w:val="28"/>
          <w:szCs w:val="28"/>
        </w:rPr>
        <w:t>《普陀农村商业银行金融营销宣传管理办法》</w:t>
      </w:r>
      <w:r w:rsidRPr="00B9293C">
        <w:rPr>
          <w:rFonts w:ascii="仿宋" w:eastAsia="仿宋" w:hAnsi="仿宋" w:hint="eastAsia"/>
          <w:sz w:val="28"/>
          <w:szCs w:val="28"/>
        </w:rPr>
        <w:t>、</w:t>
      </w:r>
      <w:r w:rsidRPr="00B9293C">
        <w:rPr>
          <w:rFonts w:ascii="仿宋" w:eastAsia="仿宋" w:hAnsi="仿宋"/>
          <w:sz w:val="28"/>
          <w:szCs w:val="28"/>
        </w:rPr>
        <w:t>《普陀农村商业银行金融消费者风险等级评估办法》</w:t>
      </w:r>
      <w:r w:rsidRPr="00B9293C">
        <w:rPr>
          <w:rFonts w:ascii="仿宋" w:eastAsia="仿宋" w:hAnsi="仿宋" w:hint="eastAsia"/>
          <w:sz w:val="28"/>
          <w:szCs w:val="28"/>
        </w:rPr>
        <w:t>，</w:t>
      </w:r>
      <w:r w:rsidRPr="00B9293C">
        <w:rPr>
          <w:rFonts w:ascii="仿宋" w:eastAsia="仿宋" w:hAnsi="仿宋"/>
          <w:sz w:val="28"/>
          <w:szCs w:val="28"/>
        </w:rPr>
        <w:t>健全</w:t>
      </w:r>
      <w:r w:rsidR="00B5723F" w:rsidRPr="00B9293C">
        <w:rPr>
          <w:rFonts w:ascii="仿宋" w:eastAsia="仿宋" w:hAnsi="仿宋" w:hint="eastAsia"/>
          <w:sz w:val="28"/>
          <w:szCs w:val="28"/>
        </w:rPr>
        <w:t>本</w:t>
      </w:r>
      <w:r w:rsidRPr="00B9293C">
        <w:rPr>
          <w:rFonts w:ascii="仿宋" w:eastAsia="仿宋" w:hAnsi="仿宋"/>
          <w:sz w:val="28"/>
          <w:szCs w:val="28"/>
        </w:rPr>
        <w:t>行消费老权益保护制度体系</w:t>
      </w:r>
      <w:r w:rsidRPr="00B9293C">
        <w:rPr>
          <w:rFonts w:ascii="仿宋" w:eastAsia="仿宋" w:hAnsi="仿宋" w:hint="eastAsia"/>
          <w:sz w:val="28"/>
          <w:szCs w:val="28"/>
        </w:rPr>
        <w:t>，理顺工作流程，</w:t>
      </w:r>
      <w:r w:rsidRPr="00B9293C">
        <w:rPr>
          <w:rFonts w:ascii="仿宋" w:eastAsia="仿宋" w:hAnsi="仿宋"/>
          <w:sz w:val="28"/>
          <w:szCs w:val="28"/>
        </w:rPr>
        <w:t>优化产品与服务管理</w:t>
      </w:r>
      <w:r w:rsidRPr="00B9293C">
        <w:rPr>
          <w:rFonts w:ascii="仿宋" w:eastAsia="仿宋" w:hAnsi="仿宋" w:hint="eastAsia"/>
          <w:sz w:val="28"/>
          <w:szCs w:val="28"/>
        </w:rPr>
        <w:t>。</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（三）行为规范。一是教育培训方面，通过面授培训、线上培训等方式实现中高级管理人员、基层业务人员和新入职人员全覆盖。确保</w:t>
      </w:r>
      <w:r w:rsidRPr="00B9293C">
        <w:rPr>
          <w:rFonts w:ascii="仿宋" w:eastAsia="仿宋" w:hAnsi="仿宋"/>
          <w:sz w:val="28"/>
          <w:szCs w:val="28"/>
        </w:rPr>
        <w:t>全员熟悉消费者评价监管要求，</w:t>
      </w:r>
      <w:r w:rsidRPr="00B9293C">
        <w:rPr>
          <w:rFonts w:ascii="仿宋" w:eastAsia="仿宋" w:hAnsi="仿宋" w:hint="eastAsia"/>
          <w:sz w:val="28"/>
          <w:szCs w:val="28"/>
        </w:rPr>
        <w:t>提升员工消保理念和纠纷处理能力。二是宣传与教育活动开展方面，</w:t>
      </w:r>
      <w:r w:rsidRPr="00B9293C">
        <w:rPr>
          <w:rFonts w:ascii="仿宋" w:eastAsia="仿宋" w:hAnsi="仿宋"/>
          <w:sz w:val="28"/>
          <w:szCs w:val="28"/>
        </w:rPr>
        <w:t>充分发挥</w:t>
      </w:r>
      <w:r w:rsidRPr="00B9293C">
        <w:rPr>
          <w:rFonts w:ascii="仿宋" w:eastAsia="仿宋" w:hAnsi="仿宋" w:hint="eastAsia"/>
          <w:sz w:val="28"/>
          <w:szCs w:val="28"/>
        </w:rPr>
        <w:t>点多面广、贴近百姓的行业优势，通过“三个聚焦”，创新“金融宣传+金融服务”双模式，全面</w:t>
      </w:r>
      <w:r w:rsidRPr="00B9293C">
        <w:rPr>
          <w:rFonts w:ascii="仿宋" w:eastAsia="仿宋" w:hAnsi="仿宋"/>
          <w:sz w:val="28"/>
          <w:szCs w:val="28"/>
        </w:rPr>
        <w:t>营造“处处都是宣传点、人人都是宣传员”的良好氛围</w:t>
      </w:r>
      <w:r w:rsidRPr="00B9293C">
        <w:rPr>
          <w:rFonts w:ascii="仿宋" w:eastAsia="仿宋" w:hAnsi="仿宋" w:hint="eastAsia"/>
          <w:sz w:val="28"/>
          <w:szCs w:val="28"/>
        </w:rPr>
        <w:t>，并</w:t>
      </w:r>
      <w:r w:rsidRPr="00B9293C">
        <w:rPr>
          <w:rFonts w:ascii="仿宋" w:eastAsia="仿宋" w:hAnsi="仿宋"/>
          <w:sz w:val="28"/>
          <w:szCs w:val="28"/>
        </w:rPr>
        <w:t>推出一系列线上金融知识专题科普、“全民反诈”主题公益</w:t>
      </w:r>
      <w:r w:rsidRPr="00B9293C">
        <w:rPr>
          <w:rFonts w:ascii="仿宋" w:eastAsia="仿宋" w:hAnsi="仿宋" w:hint="eastAsia"/>
          <w:sz w:val="28"/>
          <w:szCs w:val="28"/>
        </w:rPr>
        <w:t>微视频</w:t>
      </w:r>
      <w:r w:rsidRPr="00B9293C">
        <w:rPr>
          <w:rFonts w:ascii="仿宋" w:eastAsia="仿宋" w:hAnsi="仿宋"/>
          <w:sz w:val="28"/>
          <w:szCs w:val="28"/>
        </w:rPr>
        <w:t>等活动，助力</w:t>
      </w:r>
      <w:r w:rsidRPr="00B9293C">
        <w:rPr>
          <w:rFonts w:ascii="仿宋" w:eastAsia="仿宋" w:hAnsi="仿宋" w:hint="eastAsia"/>
          <w:sz w:val="28"/>
          <w:szCs w:val="28"/>
        </w:rPr>
        <w:t>海岛百姓</w:t>
      </w:r>
      <w:r w:rsidRPr="00B9293C">
        <w:rPr>
          <w:rFonts w:ascii="仿宋" w:eastAsia="仿宋" w:hAnsi="仿宋"/>
          <w:sz w:val="28"/>
          <w:szCs w:val="28"/>
        </w:rPr>
        <w:t>建立正确</w:t>
      </w:r>
      <w:r w:rsidRPr="00B9293C">
        <w:rPr>
          <w:rFonts w:ascii="仿宋" w:eastAsia="仿宋" w:hAnsi="仿宋" w:hint="eastAsia"/>
          <w:sz w:val="28"/>
          <w:szCs w:val="28"/>
        </w:rPr>
        <w:t>的</w:t>
      </w:r>
      <w:r w:rsidRPr="00B9293C">
        <w:rPr>
          <w:rFonts w:ascii="仿宋" w:eastAsia="仿宋" w:hAnsi="仿宋"/>
          <w:sz w:val="28"/>
          <w:szCs w:val="28"/>
        </w:rPr>
        <w:t>金融消费观</w:t>
      </w:r>
      <w:r w:rsidRPr="00B9293C">
        <w:rPr>
          <w:rFonts w:ascii="仿宋" w:eastAsia="仿宋" w:hAnsi="仿宋" w:hint="eastAsia"/>
          <w:sz w:val="28"/>
          <w:szCs w:val="28"/>
        </w:rPr>
        <w:t>，真累计开展活动30余场，触及消费者近万人次，其中原创视频《315消费者权益之喜剧之王》被人行舟山中支公众号采用。三是产品和服务方面。本行有效落实银行业消费者权益保护的内部规章和监管要求，充分融入消费者保护理念，注重强化责任意识，在产品和服务进入市场前，采取有效措施避免侵害消费者合法权益行为的发生。在产品和服务提供过程中，充分履行信息披露义务，积极通过LED、信息发布平台、门户网站、微信公众平台、制作宣传手册等途径向社会全面公开产品服务性质、主要风险及收费标准等，对消费者的风险承受能力进行客观评估，做到销售行为统一规范，避免提供与消费者风险承受能力不相符合的产品和服务。坚持服务便利性原则，提高消费体验舒适度，保障消费者合理需求。定期开展服务规范化检查，建立“神秘人”按季暗访制度，杜绝无故拒绝消费者合理服</w:t>
      </w:r>
      <w:r w:rsidRPr="00B9293C">
        <w:rPr>
          <w:rFonts w:ascii="仿宋" w:eastAsia="仿宋" w:hAnsi="仿宋" w:hint="eastAsia"/>
          <w:sz w:val="28"/>
          <w:szCs w:val="28"/>
        </w:rPr>
        <w:lastRenderedPageBreak/>
        <w:t>务需求现象。</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（四）消费者金融信息保护。本行已建立《普陀农村商业银行客户信息管理办法》、《</w:t>
      </w:r>
      <w:r w:rsidRPr="00B9293C">
        <w:rPr>
          <w:rFonts w:ascii="仿宋" w:eastAsia="仿宋" w:hAnsi="仿宋"/>
          <w:sz w:val="28"/>
          <w:szCs w:val="28"/>
        </w:rPr>
        <w:t>普陀农村商业银行消费者金融信息安全保护办法</w:t>
      </w:r>
      <w:r w:rsidRPr="00B9293C">
        <w:rPr>
          <w:rFonts w:ascii="仿宋" w:eastAsia="仿宋" w:hAnsi="仿宋" w:hint="eastAsia"/>
          <w:sz w:val="28"/>
          <w:szCs w:val="28"/>
        </w:rPr>
        <w:t>》，切实保护消费者信息的收集、使用等范围。同时为客户提供了多种便捷的密码更改和设置服务。</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（五）金融消费者争议解决。本行严格落实消费投诉处理主体责任，畅通投诉渠道，健全消费投诉处理工作制度，完善溯源整改机制，建立了较为完善的内部投诉处理工作流程。在各营业网点</w:t>
      </w:r>
      <w:r w:rsidRPr="00B9293C">
        <w:rPr>
          <w:rFonts w:ascii="仿宋" w:eastAsia="仿宋" w:hAnsi="仿宋"/>
          <w:sz w:val="28"/>
          <w:szCs w:val="28"/>
        </w:rPr>
        <w:t>悬挂客户意见簿</w:t>
      </w:r>
      <w:r w:rsidRPr="00B9293C">
        <w:rPr>
          <w:rFonts w:ascii="仿宋" w:eastAsia="仿宋" w:hAnsi="仿宋" w:hint="eastAsia"/>
          <w:sz w:val="28"/>
          <w:szCs w:val="28"/>
        </w:rPr>
        <w:t>，积极通过LED、信息发布平台等途径向社会公开投诉流程和受理（监督）电话，实行投诉电话手机绑定，并指定专人全天候受理客户投诉，确保一般投诉3-5天办结，紧急投诉当天处理。2022年本行投诉办结率</w:t>
      </w:r>
      <w:r w:rsidRPr="00B9293C">
        <w:rPr>
          <w:rFonts w:ascii="仿宋" w:eastAsia="仿宋" w:hAnsi="仿宋"/>
          <w:sz w:val="28"/>
          <w:szCs w:val="28"/>
        </w:rPr>
        <w:t>100%</w:t>
      </w:r>
      <w:r w:rsidRPr="00B9293C">
        <w:rPr>
          <w:rFonts w:ascii="仿宋" w:eastAsia="仿宋" w:hAnsi="仿宋" w:hint="eastAsia"/>
          <w:sz w:val="28"/>
          <w:szCs w:val="28"/>
        </w:rPr>
        <w:t>，回访满意率</w:t>
      </w:r>
      <w:r w:rsidRPr="00B9293C">
        <w:rPr>
          <w:rFonts w:ascii="仿宋" w:eastAsia="仿宋" w:hAnsi="仿宋"/>
          <w:sz w:val="28"/>
          <w:szCs w:val="28"/>
        </w:rPr>
        <w:t>99%</w:t>
      </w:r>
      <w:r w:rsidRPr="00B9293C">
        <w:rPr>
          <w:rFonts w:ascii="仿宋" w:eastAsia="仿宋" w:hAnsi="仿宋" w:hint="eastAsia"/>
          <w:sz w:val="28"/>
          <w:szCs w:val="28"/>
        </w:rPr>
        <w:t>以上。</w:t>
      </w:r>
    </w:p>
    <w:p w:rsidR="0020692C" w:rsidRPr="001D6F98" w:rsidRDefault="0020692C" w:rsidP="0020692C">
      <w:pPr>
        <w:widowControl/>
        <w:spacing w:line="500" w:lineRule="exact"/>
        <w:jc w:val="center"/>
        <w:rPr>
          <w:rFonts w:ascii="黑体" w:eastAsia="黑体" w:hAnsi="黑体"/>
          <w:kern w:val="0"/>
          <w:sz w:val="28"/>
          <w:szCs w:val="28"/>
        </w:rPr>
      </w:pPr>
      <w:r>
        <w:rPr>
          <w:rFonts w:ascii="黑体" w:eastAsia="黑体" w:hAnsi="黑体" w:hint="eastAsia"/>
          <w:kern w:val="0"/>
          <w:sz w:val="28"/>
          <w:szCs w:val="28"/>
        </w:rPr>
        <w:t>第九</w:t>
      </w:r>
      <w:r w:rsidRPr="001D6F98">
        <w:rPr>
          <w:rFonts w:ascii="黑体" w:eastAsia="黑体" w:hAnsi="黑体" w:hint="eastAsia"/>
          <w:kern w:val="0"/>
          <w:sz w:val="28"/>
          <w:szCs w:val="28"/>
        </w:rPr>
        <w:t>节  社会责任报告</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全面助力稳经济稳主体。一是全力支持地方支柱产业。制定年度信贷投放指导意见，重点支持传统近远洋渔业、水产品收购加工、海上运输、船舶修理、文化旅游等优势产业及其上下游优质客户。倾力打造“一条鱼”产业链金融服务、加大“一艘船”金融支持力度，保障区域重点行业金融供给。报告期末，全行“一条鱼”产业链贷款42.07亿元，较年初增长4.39亿元。“一艘船”产业链贷款余额13.99亿元，比年初增加4.08亿元。二是全力搭建政银企合作平台。与区经信局、市民宿协会、区远洋渔业协会、舟山国际水产城等部门签订战略合作协议，共同推进地方特色产业再造和产业链提升工程。与市区融担公司开展业务合作，并在桃花支行发放全市首笔“你好小岛”共富保专项担保贷款。三是全力打造小微企业培育库。与普陀市场监督管理局共同搭建“普惠E企”小微企业培育库平台，并联合召开小微培育库3.0发布会暨助企纾困支持市场主体推进会，已完成辖内1.18万余家企业、2.58万余家个体工商户的信用评级建模工作，累计向库内企业发放信用贷款13.93亿元。</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全面实施助企纾困行动。一是提高站位快速行动。成立专项领导工作</w:t>
      </w:r>
      <w:r w:rsidRPr="00B9293C">
        <w:rPr>
          <w:rFonts w:ascii="仿宋" w:eastAsia="仿宋" w:hAnsi="仿宋" w:hint="eastAsia"/>
          <w:sz w:val="28"/>
          <w:szCs w:val="28"/>
        </w:rPr>
        <w:lastRenderedPageBreak/>
        <w:t>小组，不折不扣落实各级党委政府经济稳进提质行动和银保监部门稳经济一揽子政策措施工作要求，先后制定贯彻落实稳经济一揽子政策工作措施方案、助力“双保”惠企十项升级措施和金融支持百万市场主体行动方案。二是实施“连续贷+灵活贷”机制。针对企业客户日常流动资金需求，推出“企业循环贷款”，实现一次额定，循环使用，随借随还。针对企业在转贷过程中出现的暂时性还贷困难和资金周转压力，大力推广“续贷通”和“延贷通”等无还本续贷服务，全年累计受理无还本续贷业务876户32.64亿元。三是落实延期还本付息。对年内到期贷款清单，实施“名单制”延期还本付息，对清单内存量的中小微企业和个体工商户以及其他受疫情影响的贷款客户进行主动协商，积极跟进，落实应延尽延、能续尽续，累计实施延期还本付息601户，涉及贷款15.39亿元。四是加大减费让利力度。全面下调普惠领域贷款利率，组织开展普惠领域专项营销活动，借助央行降准契机和两项政策工具的接续工作，将降准释放的资金和收益红利及央行的激励资金直接让利给小微客户，全年累计让利逾5000万元。快速响应省银保监局包祖明局长在普陀调研时的工作指示精神，出台地方特色产业稳进提质专项支持政策，对辖内符合条件的民宿主贷款以“不申即免“的原则返还利息265户24.9万元。在全区金融机构中率先运用央行普惠小微阶段性减息支持工具，四季度减免利息2603户818.75万元。</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全面支持海岛共富富裕。一是积极助力未来乡村建设。先后与东极镇、展茅黄杨尖村签订未来乡村数字金融服务战略合作协议，设立200万元“未来海岛、共同富裕”专项基金。参加全区基层党建“互学互评互比”现场会，对辖内10个村集体共同富裕试点项目现场授信5000万元。承办展茅“群团星、促共富”乡创未来∙共富市集开集仪式，被区委区政府命名为普陀区“强村富民”主办银行。二是积极推进“海岛E间房”项目。与区农业农村局合作建设“海岛e建房”两掌一端数字化应用平台，定制上架数字民宿贷产品。该项目被省委改革办列入全省11个地市数字化改革重点工作，上线至今已成功引流22户，发放民宿类贷款1086万元。三是积极搭建共富服务体系。与团区委共同发布普陀区青年共富基金，并整体授信</w:t>
      </w:r>
      <w:r w:rsidRPr="00B9293C">
        <w:rPr>
          <w:rFonts w:ascii="仿宋" w:eastAsia="仿宋" w:hAnsi="仿宋" w:hint="eastAsia"/>
          <w:sz w:val="28"/>
          <w:szCs w:val="28"/>
        </w:rPr>
        <w:lastRenderedPageBreak/>
        <w:t>全区青年创新创业项目5亿元。修订丰收驿站管理办法，启动“三员一站”助力共同富裕金融服务体系建设，探索构建区域特色数字网格“三色图”。持续推进农户家庭资产负债表业务，到年末，已累计完成2.11万户农户家庭资产负债表信息建档，覆盖全区农户31%。</w:t>
      </w:r>
    </w:p>
    <w:p w:rsidR="0020692C" w:rsidRPr="00B9293C" w:rsidRDefault="0020692C" w:rsidP="0020692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金融向善理念持续深化。积极投身社会公益事业，常态化开展帮扶困难群体、爱心献血、慈善一日捐、特困户结对、夏日送清凉等公益活动。与区妇联合作开展“普绘新篇聚力共富”妇儿关爱项目，参与“共富方舟 健康守护”慈善救助基金，冠名“普陀农商银行慈善救助基金”，累计捐助慈善资金近40万元。组建抗疫青年突击队，参加抗疫志愿服务。不断深化红领巾驿站“小小银行家”、“家燕归巢”等金融体验项目，行团委获评舟山市“五四红旗团委”。持续优化对老年人金融服务，总行营业部获评“舟山市优化老年人金融服务十佳网点”。</w:t>
      </w:r>
    </w:p>
    <w:p w:rsidR="00E52673" w:rsidRPr="00B9293C" w:rsidRDefault="0020692C"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品牌建设成效明显。坚持和加强党的全面领导，高标准开展学习贯彻党的二十大和省第十五次党代会精神主题活动。全方位开展海岛金融家品牌文化宣贯活动，品牌文化建设工作在全系统条线工作会议进行现场交流，并获评2021-2022年全国金融系统文化建设优秀单位。《普陀农商行金融服务海岛发展》案例，入选浙江农商银行系统管理标准体系案例。《舟山普陀：争做海岛乡村振兴的“妆扮人”》案例，选录《浙江农商银行系统普惠金融工作优秀案例集》。</w:t>
      </w:r>
    </w:p>
    <w:p w:rsidR="00E52673" w:rsidRPr="00B9293C" w:rsidRDefault="0020692C" w:rsidP="00B9293C">
      <w:pPr>
        <w:widowControl/>
        <w:spacing w:line="500" w:lineRule="exact"/>
        <w:jc w:val="center"/>
        <w:rPr>
          <w:rFonts w:ascii="黑体" w:eastAsia="黑体" w:hAnsi="黑体"/>
          <w:kern w:val="0"/>
          <w:sz w:val="28"/>
          <w:szCs w:val="28"/>
        </w:rPr>
      </w:pPr>
      <w:r w:rsidRPr="00B9293C">
        <w:rPr>
          <w:rFonts w:ascii="黑体" w:eastAsia="黑体" w:hAnsi="黑体" w:hint="eastAsia"/>
          <w:kern w:val="0"/>
          <w:sz w:val="28"/>
          <w:szCs w:val="28"/>
        </w:rPr>
        <w:t>第十节  外部审计机构出具的审计报告</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浙江舟山普陀农村商业银行股份有限公司全体股东：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一、审计意见</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我们审计了浙江舟山普陀农村商业银行股份有限公司（以下简称普陀农村商业银行）财务报表，包括2022年12月31日的资产负债表，2022年度的利润表、现金流量表、所有者权益变动表以及相关财务报表附注。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我们认为，后附的财务报表在所有重大方面按照企业会计准则的规定编制，公允反映了普陀农村商业银行2022年12月31日的财务状况以及2022年度的经营成果和现金流量。</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lastRenderedPageBreak/>
        <w:t xml:space="preserve">二、形成审计意见的基础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我们按照中国注册会计师审计准则的规定执行了审计工作。审计报告的“注册会计师对财务报表审计的责任”部分进一步阐述了我们在这些准则下的责任。按照中国注册会计师职业道德守则，我们独立于普陀农村商业银行，并履行了职业道德方面的其他责任。我们相信，我们获取的审计证据是充分、适当的，为发表审计意见提供了基础。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三、其他信息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无《中国注册会计师审计准则第</w:t>
      </w:r>
      <w:r w:rsidR="00B9293C">
        <w:rPr>
          <w:rFonts w:ascii="仿宋" w:eastAsia="仿宋" w:hAnsi="仿宋" w:hint="eastAsia"/>
          <w:sz w:val="28"/>
          <w:szCs w:val="28"/>
        </w:rPr>
        <w:t>1521</w:t>
      </w:r>
      <w:r w:rsidRPr="00B9293C">
        <w:rPr>
          <w:rFonts w:ascii="仿宋" w:eastAsia="仿宋" w:hAnsi="仿宋" w:hint="eastAsia"/>
          <w:sz w:val="28"/>
          <w:szCs w:val="28"/>
        </w:rPr>
        <w:t xml:space="preserve">号——注册会计师对其他信息的责任》规定的所需披露的其他信息。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四、管理层和治理层对财务报表的责任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普陀农村商业银行管理层（以下简称管理层）负责按照企业会计准则的规定编制财务报表，使其实现公允反映，并设计、执行和维护必要的内部控制，以使财务报表不存在由于舞弊或错误导致的重大错报。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在编制财务报表时，管理层负责评估普陀农村商业银行的持续经营能力，披露与持续经营相关的事项，并运用持续经营假设，除非管理层计划清算普陀农村商业银行、终止运营或别无其他现实的选择。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治理层负责监督普陀农村商业银行的财务报告过程。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五、注册会计师对财务报表审计的责任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在按照审计准则执行审计工作的过程中，我们运用职业判断，并保持职业怀疑。同时，我们也执行以下工作：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（1）识别和评估由于舞弊或错误导致的财务报表重大错报风险，设计和实施审计程序以应对这些风险，并获取充分、适当的审计证据，作为发</w:t>
      </w:r>
      <w:r w:rsidRPr="00B9293C">
        <w:rPr>
          <w:rFonts w:ascii="仿宋" w:eastAsia="仿宋" w:hAnsi="仿宋" w:hint="eastAsia"/>
          <w:sz w:val="28"/>
          <w:szCs w:val="28"/>
        </w:rPr>
        <w:lastRenderedPageBreak/>
        <w:t xml:space="preserve">表审计意见的基础。由于舞弊可能涉及串通、伪造、故意遗漏、虚假陈述或凌驾于内部控制之上，未能发现由于舞弊导致的重大错报的风险高于未能发现由于错误导致的重大错报的风险。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（2）了解与审计相关的内部控制，以设计恰当的审计程序，但目的并非对内部控制的有效性发表意见。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（3）评价管理层选用会计政策的恰当性和作出会计估计及相关披露的合理性。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4）对管理层使用持续经营假设的恰当性得出结论。同时，根据获取的审计证据，就可能导致对普陀农村商业银行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普陀农村商业银行不能持续经营。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（5）评价财务报表的总体列报、结构和内容（包括披露），并评价财务报表是否公允反映相关交易和事项。 </w:t>
      </w:r>
    </w:p>
    <w:p w:rsidR="00E52673"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我们与治理层就计划的审计范围、时间安排和重大审计发现等事项进行沟通，包括沟通我们在审计中识别出的值得关注的内部控制缺陷。</w:t>
      </w:r>
    </w:p>
    <w:p w:rsidR="00E52673" w:rsidRDefault="00E52673" w:rsidP="00B9293C">
      <w:pPr>
        <w:spacing w:line="500" w:lineRule="exact"/>
        <w:ind w:firstLineChars="200" w:firstLine="560"/>
        <w:rPr>
          <w:rFonts w:ascii="仿宋" w:eastAsia="仿宋" w:hAnsi="仿宋"/>
          <w:sz w:val="28"/>
          <w:szCs w:val="28"/>
        </w:rPr>
      </w:pPr>
    </w:p>
    <w:p w:rsidR="00B9293C" w:rsidRPr="00B9293C" w:rsidRDefault="00B9293C" w:rsidP="008439B9">
      <w:pPr>
        <w:spacing w:line="500" w:lineRule="exact"/>
        <w:rPr>
          <w:rFonts w:ascii="仿宋" w:eastAsia="仿宋" w:hAnsi="仿宋"/>
          <w:sz w:val="28"/>
          <w:szCs w:val="28"/>
        </w:rPr>
      </w:pPr>
    </w:p>
    <w:p w:rsidR="00E52673" w:rsidRPr="00B9293C" w:rsidRDefault="00E52673" w:rsidP="00B9293C">
      <w:pPr>
        <w:tabs>
          <w:tab w:val="left" w:pos="5040"/>
        </w:tabs>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                           浙江浙经天策会计师事务所有限公司        </w:t>
      </w:r>
      <w:r w:rsidRPr="00B9293C">
        <w:rPr>
          <w:rFonts w:ascii="仿宋" w:eastAsia="仿宋" w:hAnsi="仿宋"/>
          <w:sz w:val="28"/>
          <w:szCs w:val="28"/>
        </w:rPr>
        <w:t xml:space="preserve">  </w:t>
      </w:r>
      <w:r w:rsidRPr="00B9293C">
        <w:rPr>
          <w:rFonts w:ascii="仿宋" w:eastAsia="仿宋" w:hAnsi="仿宋" w:hint="eastAsia"/>
          <w:sz w:val="28"/>
          <w:szCs w:val="28"/>
        </w:rPr>
        <w:t xml:space="preserve"> </w:t>
      </w:r>
    </w:p>
    <w:p w:rsidR="0020692C" w:rsidRPr="00B9293C" w:rsidRDefault="00E52673" w:rsidP="00B9293C">
      <w:pPr>
        <w:spacing w:line="500" w:lineRule="exact"/>
        <w:ind w:firstLineChars="200" w:firstLine="560"/>
        <w:rPr>
          <w:rFonts w:ascii="仿宋" w:eastAsia="仿宋" w:hAnsi="仿宋"/>
          <w:sz w:val="28"/>
          <w:szCs w:val="28"/>
        </w:rPr>
      </w:pPr>
      <w:r w:rsidRPr="00B9293C">
        <w:rPr>
          <w:rFonts w:ascii="仿宋" w:eastAsia="仿宋" w:hAnsi="仿宋" w:hint="eastAsia"/>
          <w:sz w:val="28"/>
          <w:szCs w:val="28"/>
        </w:rPr>
        <w:t xml:space="preserve">                                      中国·杭州                    </w:t>
      </w:r>
    </w:p>
    <w:p w:rsidR="0020692C" w:rsidRPr="00F0086D" w:rsidRDefault="0020692C" w:rsidP="00E52673">
      <w:pPr>
        <w:spacing w:line="500" w:lineRule="exact"/>
        <w:rPr>
          <w:rFonts w:asciiTheme="minorEastAsia" w:eastAsiaTheme="minorEastAsia" w:hAnsiTheme="minorEastAsia"/>
          <w:sz w:val="28"/>
          <w:szCs w:val="28"/>
        </w:rPr>
      </w:pPr>
    </w:p>
    <w:p w:rsidR="0020692C" w:rsidRPr="00F0086D" w:rsidRDefault="0020692C" w:rsidP="0020692C">
      <w:pPr>
        <w:spacing w:line="500" w:lineRule="exact"/>
        <w:ind w:firstLine="420"/>
        <w:rPr>
          <w:rFonts w:asciiTheme="minorEastAsia" w:eastAsiaTheme="minorEastAsia" w:hAnsiTheme="minorEastAsia"/>
          <w:sz w:val="28"/>
          <w:szCs w:val="28"/>
        </w:rPr>
      </w:pPr>
    </w:p>
    <w:p w:rsidR="0020692C" w:rsidRPr="00741CBE" w:rsidRDefault="0020692C" w:rsidP="0020692C">
      <w:pPr>
        <w:spacing w:line="500" w:lineRule="exact"/>
        <w:ind w:firstLineChars="200" w:firstLine="600"/>
        <w:rPr>
          <w:rFonts w:ascii="仿宋_GB2312" w:eastAsia="仿宋_GB2312"/>
          <w:sz w:val="30"/>
          <w:szCs w:val="30"/>
        </w:rPr>
      </w:pPr>
    </w:p>
    <w:sectPr w:rsidR="0020692C" w:rsidRPr="00741CBE" w:rsidSect="00D27FBD">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159" w:rsidRDefault="00D70159" w:rsidP="00747C1F">
      <w:r>
        <w:separator/>
      </w:r>
    </w:p>
  </w:endnote>
  <w:endnote w:type="continuationSeparator" w:id="1">
    <w:p w:rsidR="00D70159" w:rsidRDefault="00D70159" w:rsidP="00747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C" w:rsidRDefault="00373F55" w:rsidP="00E749BD">
    <w:pPr>
      <w:pStyle w:val="a6"/>
      <w:jc w:val="center"/>
    </w:pPr>
    <w:r>
      <w:rPr>
        <w:rStyle w:val="a8"/>
      </w:rPr>
      <w:fldChar w:fldCharType="begin"/>
    </w:r>
    <w:r w:rsidR="008F032C">
      <w:rPr>
        <w:rStyle w:val="a8"/>
      </w:rPr>
      <w:instrText xml:space="preserve"> PAGE </w:instrText>
    </w:r>
    <w:r>
      <w:rPr>
        <w:rStyle w:val="a8"/>
      </w:rPr>
      <w:fldChar w:fldCharType="separate"/>
    </w:r>
    <w:r w:rsidR="00047B29">
      <w:rPr>
        <w:rStyle w:val="a8"/>
        <w:noProof/>
      </w:rPr>
      <w:t>24</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159" w:rsidRDefault="00D70159" w:rsidP="00747C1F">
      <w:r>
        <w:separator/>
      </w:r>
    </w:p>
  </w:footnote>
  <w:footnote w:type="continuationSeparator" w:id="1">
    <w:p w:rsidR="00D70159" w:rsidRDefault="00D70159" w:rsidP="00747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46D3"/>
    <w:multiLevelType w:val="singleLevel"/>
    <w:tmpl w:val="0EE046D3"/>
    <w:lvl w:ilvl="0">
      <w:start w:val="21"/>
      <w:numFmt w:val="decimal"/>
      <w:pStyle w:val="a"/>
      <w:suff w:val="nothing"/>
      <w:lvlText w:val="%1."/>
      <w:lvlJc w:val="left"/>
      <w:pPr>
        <w:tabs>
          <w:tab w:val="left" w:pos="0"/>
        </w:tabs>
        <w:ind w:left="0" w:firstLine="403"/>
      </w:pPr>
      <w:rPr>
        <w:rFonts w:ascii="Times New Roman" w:eastAsia="宋体" w:hAnsi="Times New Roman" w:cs="Times New Roman" w:hint="default"/>
        <w:b/>
        <w:bCs/>
        <w:color w:val="FF0000"/>
        <w:sz w:val="21"/>
        <w:szCs w:val="21"/>
      </w:rPr>
    </w:lvl>
  </w:abstractNum>
  <w:abstractNum w:abstractNumId="1">
    <w:nsid w:val="347E7C1F"/>
    <w:multiLevelType w:val="hybridMultilevel"/>
    <w:tmpl w:val="9FE0F54C"/>
    <w:lvl w:ilvl="0" w:tplc="5D54C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9B495B"/>
    <w:multiLevelType w:val="hybridMultilevel"/>
    <w:tmpl w:val="5C50FA30"/>
    <w:lvl w:ilvl="0" w:tplc="7AB8481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A02"/>
    <w:rsid w:val="000226A2"/>
    <w:rsid w:val="00026D6C"/>
    <w:rsid w:val="00037451"/>
    <w:rsid w:val="00040C1D"/>
    <w:rsid w:val="00040EB3"/>
    <w:rsid w:val="000437EA"/>
    <w:rsid w:val="00047B29"/>
    <w:rsid w:val="000511E8"/>
    <w:rsid w:val="0005214E"/>
    <w:rsid w:val="000539D0"/>
    <w:rsid w:val="00054A14"/>
    <w:rsid w:val="00054B00"/>
    <w:rsid w:val="000637A9"/>
    <w:rsid w:val="000645BF"/>
    <w:rsid w:val="00064A9C"/>
    <w:rsid w:val="0006621B"/>
    <w:rsid w:val="00066FF6"/>
    <w:rsid w:val="00067815"/>
    <w:rsid w:val="0007576F"/>
    <w:rsid w:val="00076B7B"/>
    <w:rsid w:val="00082206"/>
    <w:rsid w:val="00086427"/>
    <w:rsid w:val="000900C6"/>
    <w:rsid w:val="000A01AA"/>
    <w:rsid w:val="000A0343"/>
    <w:rsid w:val="000A2490"/>
    <w:rsid w:val="000A5DD7"/>
    <w:rsid w:val="000A5EAA"/>
    <w:rsid w:val="000A6612"/>
    <w:rsid w:val="000A755A"/>
    <w:rsid w:val="000B6AEA"/>
    <w:rsid w:val="000E1778"/>
    <w:rsid w:val="000E662B"/>
    <w:rsid w:val="000F0F66"/>
    <w:rsid w:val="000F2EF0"/>
    <w:rsid w:val="00100B06"/>
    <w:rsid w:val="00101D9F"/>
    <w:rsid w:val="00114A7A"/>
    <w:rsid w:val="001157DA"/>
    <w:rsid w:val="00115A3C"/>
    <w:rsid w:val="00122112"/>
    <w:rsid w:val="00122304"/>
    <w:rsid w:val="00123E0C"/>
    <w:rsid w:val="00123E90"/>
    <w:rsid w:val="00125721"/>
    <w:rsid w:val="00125998"/>
    <w:rsid w:val="00132E20"/>
    <w:rsid w:val="001415DE"/>
    <w:rsid w:val="001448A7"/>
    <w:rsid w:val="001452B1"/>
    <w:rsid w:val="00147CB1"/>
    <w:rsid w:val="00150637"/>
    <w:rsid w:val="0016430C"/>
    <w:rsid w:val="00173714"/>
    <w:rsid w:val="00182B4A"/>
    <w:rsid w:val="00186B6B"/>
    <w:rsid w:val="00190EF9"/>
    <w:rsid w:val="001A2187"/>
    <w:rsid w:val="001A4E8B"/>
    <w:rsid w:val="001A7D30"/>
    <w:rsid w:val="001B11DF"/>
    <w:rsid w:val="001B42AD"/>
    <w:rsid w:val="001B5D0A"/>
    <w:rsid w:val="001C17B9"/>
    <w:rsid w:val="001C4C09"/>
    <w:rsid w:val="001C76D6"/>
    <w:rsid w:val="001D273F"/>
    <w:rsid w:val="001D5790"/>
    <w:rsid w:val="001E0113"/>
    <w:rsid w:val="001E1F04"/>
    <w:rsid w:val="001E6289"/>
    <w:rsid w:val="001F5080"/>
    <w:rsid w:val="001F70ED"/>
    <w:rsid w:val="001F72A4"/>
    <w:rsid w:val="00200F2A"/>
    <w:rsid w:val="002066F7"/>
    <w:rsid w:val="0020692C"/>
    <w:rsid w:val="00207734"/>
    <w:rsid w:val="0021110C"/>
    <w:rsid w:val="002123A4"/>
    <w:rsid w:val="00213AD4"/>
    <w:rsid w:val="0021467D"/>
    <w:rsid w:val="002167E3"/>
    <w:rsid w:val="00221CD9"/>
    <w:rsid w:val="00221F95"/>
    <w:rsid w:val="00224F68"/>
    <w:rsid w:val="0022651B"/>
    <w:rsid w:val="0024783A"/>
    <w:rsid w:val="0026561C"/>
    <w:rsid w:val="00266B29"/>
    <w:rsid w:val="00274A17"/>
    <w:rsid w:val="002818C4"/>
    <w:rsid w:val="00285A6C"/>
    <w:rsid w:val="00292DD8"/>
    <w:rsid w:val="00295991"/>
    <w:rsid w:val="002A29EF"/>
    <w:rsid w:val="002C00D5"/>
    <w:rsid w:val="002C3D91"/>
    <w:rsid w:val="002C48D6"/>
    <w:rsid w:val="002D22E0"/>
    <w:rsid w:val="002D6032"/>
    <w:rsid w:val="002E69C5"/>
    <w:rsid w:val="00302CFC"/>
    <w:rsid w:val="00306A12"/>
    <w:rsid w:val="00310397"/>
    <w:rsid w:val="0031241B"/>
    <w:rsid w:val="00320591"/>
    <w:rsid w:val="00322581"/>
    <w:rsid w:val="003229BB"/>
    <w:rsid w:val="00330133"/>
    <w:rsid w:val="00333B3A"/>
    <w:rsid w:val="003365BD"/>
    <w:rsid w:val="00336C92"/>
    <w:rsid w:val="003433D8"/>
    <w:rsid w:val="00343788"/>
    <w:rsid w:val="00353079"/>
    <w:rsid w:val="00353124"/>
    <w:rsid w:val="00356DD4"/>
    <w:rsid w:val="003645B3"/>
    <w:rsid w:val="00372D84"/>
    <w:rsid w:val="00373F55"/>
    <w:rsid w:val="00380866"/>
    <w:rsid w:val="00381686"/>
    <w:rsid w:val="00383373"/>
    <w:rsid w:val="003848DA"/>
    <w:rsid w:val="00385168"/>
    <w:rsid w:val="00397FDB"/>
    <w:rsid w:val="003A0A3F"/>
    <w:rsid w:val="003A30BB"/>
    <w:rsid w:val="003B0905"/>
    <w:rsid w:val="003B1C4A"/>
    <w:rsid w:val="003B2EC8"/>
    <w:rsid w:val="003B425D"/>
    <w:rsid w:val="003B55DA"/>
    <w:rsid w:val="003B59A2"/>
    <w:rsid w:val="003B71D0"/>
    <w:rsid w:val="003C59CD"/>
    <w:rsid w:val="003C6107"/>
    <w:rsid w:val="003C6638"/>
    <w:rsid w:val="003C79DB"/>
    <w:rsid w:val="003D35C4"/>
    <w:rsid w:val="003E1836"/>
    <w:rsid w:val="003E1AAC"/>
    <w:rsid w:val="003F07EF"/>
    <w:rsid w:val="003F3CCC"/>
    <w:rsid w:val="00410B8F"/>
    <w:rsid w:val="0041529C"/>
    <w:rsid w:val="00417435"/>
    <w:rsid w:val="00420673"/>
    <w:rsid w:val="0042163C"/>
    <w:rsid w:val="00430D1E"/>
    <w:rsid w:val="0043501C"/>
    <w:rsid w:val="00435DAC"/>
    <w:rsid w:val="004372E1"/>
    <w:rsid w:val="00451B1F"/>
    <w:rsid w:val="00460933"/>
    <w:rsid w:val="00461281"/>
    <w:rsid w:val="00463FE1"/>
    <w:rsid w:val="004654E8"/>
    <w:rsid w:val="00467A49"/>
    <w:rsid w:val="00467C9F"/>
    <w:rsid w:val="0047024B"/>
    <w:rsid w:val="0047174F"/>
    <w:rsid w:val="00472763"/>
    <w:rsid w:val="00472798"/>
    <w:rsid w:val="00473621"/>
    <w:rsid w:val="00476EDA"/>
    <w:rsid w:val="004815DE"/>
    <w:rsid w:val="00482188"/>
    <w:rsid w:val="0048263B"/>
    <w:rsid w:val="00482F6E"/>
    <w:rsid w:val="00492A02"/>
    <w:rsid w:val="004A13E9"/>
    <w:rsid w:val="004A148B"/>
    <w:rsid w:val="004A3EAD"/>
    <w:rsid w:val="004A7640"/>
    <w:rsid w:val="004B1E21"/>
    <w:rsid w:val="004B5712"/>
    <w:rsid w:val="004B7D8B"/>
    <w:rsid w:val="004C1A0D"/>
    <w:rsid w:val="004C1F92"/>
    <w:rsid w:val="004C62BD"/>
    <w:rsid w:val="004D203A"/>
    <w:rsid w:val="004D410E"/>
    <w:rsid w:val="004F2A12"/>
    <w:rsid w:val="004F3DF3"/>
    <w:rsid w:val="00503CAF"/>
    <w:rsid w:val="00504F75"/>
    <w:rsid w:val="00506295"/>
    <w:rsid w:val="00511A73"/>
    <w:rsid w:val="005168B4"/>
    <w:rsid w:val="005222EF"/>
    <w:rsid w:val="00522E7C"/>
    <w:rsid w:val="00526483"/>
    <w:rsid w:val="005324D4"/>
    <w:rsid w:val="0053530D"/>
    <w:rsid w:val="00540474"/>
    <w:rsid w:val="00543A82"/>
    <w:rsid w:val="0054558A"/>
    <w:rsid w:val="00554215"/>
    <w:rsid w:val="005549AF"/>
    <w:rsid w:val="0055584E"/>
    <w:rsid w:val="005609B9"/>
    <w:rsid w:val="00561D3A"/>
    <w:rsid w:val="00565D1E"/>
    <w:rsid w:val="00570AD0"/>
    <w:rsid w:val="00574A30"/>
    <w:rsid w:val="00581A03"/>
    <w:rsid w:val="00584EFC"/>
    <w:rsid w:val="00585128"/>
    <w:rsid w:val="005855B6"/>
    <w:rsid w:val="00585826"/>
    <w:rsid w:val="00594F0A"/>
    <w:rsid w:val="005A075A"/>
    <w:rsid w:val="005A272B"/>
    <w:rsid w:val="005A67D2"/>
    <w:rsid w:val="005B2260"/>
    <w:rsid w:val="005B2C77"/>
    <w:rsid w:val="005B7266"/>
    <w:rsid w:val="005C334A"/>
    <w:rsid w:val="005D17EB"/>
    <w:rsid w:val="005D5DEA"/>
    <w:rsid w:val="005E2ADC"/>
    <w:rsid w:val="005E6155"/>
    <w:rsid w:val="005F3438"/>
    <w:rsid w:val="005F4D49"/>
    <w:rsid w:val="005F61F9"/>
    <w:rsid w:val="005F711F"/>
    <w:rsid w:val="005F7F5D"/>
    <w:rsid w:val="006044CC"/>
    <w:rsid w:val="00605C39"/>
    <w:rsid w:val="00612959"/>
    <w:rsid w:val="00612D55"/>
    <w:rsid w:val="00615D0B"/>
    <w:rsid w:val="00617203"/>
    <w:rsid w:val="006206D1"/>
    <w:rsid w:val="00623C2F"/>
    <w:rsid w:val="006246EA"/>
    <w:rsid w:val="00624B96"/>
    <w:rsid w:val="006250BA"/>
    <w:rsid w:val="00631888"/>
    <w:rsid w:val="00632DF0"/>
    <w:rsid w:val="00645581"/>
    <w:rsid w:val="006469AC"/>
    <w:rsid w:val="006511D8"/>
    <w:rsid w:val="00653AA8"/>
    <w:rsid w:val="006548C6"/>
    <w:rsid w:val="00654A35"/>
    <w:rsid w:val="00655A5A"/>
    <w:rsid w:val="00655FAA"/>
    <w:rsid w:val="00663B3F"/>
    <w:rsid w:val="006667D2"/>
    <w:rsid w:val="006707BD"/>
    <w:rsid w:val="00670CA1"/>
    <w:rsid w:val="00681F8C"/>
    <w:rsid w:val="0068344B"/>
    <w:rsid w:val="006856AE"/>
    <w:rsid w:val="00685938"/>
    <w:rsid w:val="0068597B"/>
    <w:rsid w:val="00686E51"/>
    <w:rsid w:val="00694269"/>
    <w:rsid w:val="006972F4"/>
    <w:rsid w:val="006A06EC"/>
    <w:rsid w:val="006A4833"/>
    <w:rsid w:val="006B69C7"/>
    <w:rsid w:val="006C05A7"/>
    <w:rsid w:val="006C0CD4"/>
    <w:rsid w:val="006C33EA"/>
    <w:rsid w:val="006D103E"/>
    <w:rsid w:val="006D6AFF"/>
    <w:rsid w:val="006E03B5"/>
    <w:rsid w:val="006E1C51"/>
    <w:rsid w:val="006F13DA"/>
    <w:rsid w:val="007014AE"/>
    <w:rsid w:val="00724A30"/>
    <w:rsid w:val="0072767D"/>
    <w:rsid w:val="00737E20"/>
    <w:rsid w:val="00741CBE"/>
    <w:rsid w:val="00744CCA"/>
    <w:rsid w:val="0074623B"/>
    <w:rsid w:val="00747C1F"/>
    <w:rsid w:val="00755051"/>
    <w:rsid w:val="00761923"/>
    <w:rsid w:val="00763ED0"/>
    <w:rsid w:val="00773A7C"/>
    <w:rsid w:val="00777181"/>
    <w:rsid w:val="00777E05"/>
    <w:rsid w:val="0078467F"/>
    <w:rsid w:val="00791407"/>
    <w:rsid w:val="00793DFA"/>
    <w:rsid w:val="00794D2E"/>
    <w:rsid w:val="007953DA"/>
    <w:rsid w:val="007A68A0"/>
    <w:rsid w:val="007A7983"/>
    <w:rsid w:val="007B0A5C"/>
    <w:rsid w:val="007B2BDA"/>
    <w:rsid w:val="007B39FF"/>
    <w:rsid w:val="007B4C17"/>
    <w:rsid w:val="007C0099"/>
    <w:rsid w:val="007C4695"/>
    <w:rsid w:val="007C4FC3"/>
    <w:rsid w:val="007C7A93"/>
    <w:rsid w:val="007D313F"/>
    <w:rsid w:val="007D417F"/>
    <w:rsid w:val="007D59C9"/>
    <w:rsid w:val="007D5B67"/>
    <w:rsid w:val="007D624F"/>
    <w:rsid w:val="007F28B5"/>
    <w:rsid w:val="007F2C8A"/>
    <w:rsid w:val="008014FC"/>
    <w:rsid w:val="008028CB"/>
    <w:rsid w:val="0081089A"/>
    <w:rsid w:val="0081104A"/>
    <w:rsid w:val="008235E3"/>
    <w:rsid w:val="00840DA2"/>
    <w:rsid w:val="008439B9"/>
    <w:rsid w:val="0085012D"/>
    <w:rsid w:val="008514E7"/>
    <w:rsid w:val="00857A42"/>
    <w:rsid w:val="00860DA2"/>
    <w:rsid w:val="008611DF"/>
    <w:rsid w:val="0086265D"/>
    <w:rsid w:val="00864B90"/>
    <w:rsid w:val="008660C8"/>
    <w:rsid w:val="00880408"/>
    <w:rsid w:val="00882F2B"/>
    <w:rsid w:val="00892296"/>
    <w:rsid w:val="00894152"/>
    <w:rsid w:val="008945A6"/>
    <w:rsid w:val="008A18C0"/>
    <w:rsid w:val="008B37F8"/>
    <w:rsid w:val="008B4E5D"/>
    <w:rsid w:val="008B5BB7"/>
    <w:rsid w:val="008C0688"/>
    <w:rsid w:val="008C27FC"/>
    <w:rsid w:val="008C2881"/>
    <w:rsid w:val="008C3DFD"/>
    <w:rsid w:val="008C47E4"/>
    <w:rsid w:val="008C6257"/>
    <w:rsid w:val="008C74B4"/>
    <w:rsid w:val="008D1DB0"/>
    <w:rsid w:val="008D42BE"/>
    <w:rsid w:val="008D631A"/>
    <w:rsid w:val="008E4E9D"/>
    <w:rsid w:val="008F032C"/>
    <w:rsid w:val="008F1537"/>
    <w:rsid w:val="008F3D33"/>
    <w:rsid w:val="008F58AB"/>
    <w:rsid w:val="0090272E"/>
    <w:rsid w:val="00904A73"/>
    <w:rsid w:val="00906D6C"/>
    <w:rsid w:val="00910620"/>
    <w:rsid w:val="00914B71"/>
    <w:rsid w:val="009159EC"/>
    <w:rsid w:val="00917870"/>
    <w:rsid w:val="009207F2"/>
    <w:rsid w:val="00920F52"/>
    <w:rsid w:val="0092791D"/>
    <w:rsid w:val="009336EA"/>
    <w:rsid w:val="00935FB9"/>
    <w:rsid w:val="009366CA"/>
    <w:rsid w:val="00937CDC"/>
    <w:rsid w:val="009460D4"/>
    <w:rsid w:val="00946940"/>
    <w:rsid w:val="0095068D"/>
    <w:rsid w:val="00956560"/>
    <w:rsid w:val="00957B5B"/>
    <w:rsid w:val="00957E95"/>
    <w:rsid w:val="009637BC"/>
    <w:rsid w:val="009638B9"/>
    <w:rsid w:val="00975E42"/>
    <w:rsid w:val="0098265F"/>
    <w:rsid w:val="0098401A"/>
    <w:rsid w:val="009908F8"/>
    <w:rsid w:val="0099625B"/>
    <w:rsid w:val="009963FB"/>
    <w:rsid w:val="009973DD"/>
    <w:rsid w:val="009A42B8"/>
    <w:rsid w:val="009A4AF5"/>
    <w:rsid w:val="009A67B3"/>
    <w:rsid w:val="009B11EF"/>
    <w:rsid w:val="009B1844"/>
    <w:rsid w:val="009B1A14"/>
    <w:rsid w:val="009B2669"/>
    <w:rsid w:val="009B2A73"/>
    <w:rsid w:val="009B3224"/>
    <w:rsid w:val="009B576D"/>
    <w:rsid w:val="009C2860"/>
    <w:rsid w:val="009C3FF8"/>
    <w:rsid w:val="009C6097"/>
    <w:rsid w:val="009D1812"/>
    <w:rsid w:val="009D7554"/>
    <w:rsid w:val="009E15B3"/>
    <w:rsid w:val="009E389A"/>
    <w:rsid w:val="009E5797"/>
    <w:rsid w:val="009E717E"/>
    <w:rsid w:val="009F4550"/>
    <w:rsid w:val="00A01D14"/>
    <w:rsid w:val="00A04C23"/>
    <w:rsid w:val="00A04CB3"/>
    <w:rsid w:val="00A12016"/>
    <w:rsid w:val="00A16E8A"/>
    <w:rsid w:val="00A2762B"/>
    <w:rsid w:val="00A31837"/>
    <w:rsid w:val="00A32B0F"/>
    <w:rsid w:val="00A34CF4"/>
    <w:rsid w:val="00A357BA"/>
    <w:rsid w:val="00A36833"/>
    <w:rsid w:val="00A42DF5"/>
    <w:rsid w:val="00A43F15"/>
    <w:rsid w:val="00A50704"/>
    <w:rsid w:val="00A56C51"/>
    <w:rsid w:val="00A60050"/>
    <w:rsid w:val="00A60249"/>
    <w:rsid w:val="00A62D5B"/>
    <w:rsid w:val="00A67445"/>
    <w:rsid w:val="00A7009D"/>
    <w:rsid w:val="00A70CD1"/>
    <w:rsid w:val="00A72127"/>
    <w:rsid w:val="00A72E46"/>
    <w:rsid w:val="00A81594"/>
    <w:rsid w:val="00A82D72"/>
    <w:rsid w:val="00A83511"/>
    <w:rsid w:val="00A84B00"/>
    <w:rsid w:val="00A908C6"/>
    <w:rsid w:val="00A93013"/>
    <w:rsid w:val="00A95D01"/>
    <w:rsid w:val="00AA0BE0"/>
    <w:rsid w:val="00AA6954"/>
    <w:rsid w:val="00AB41EA"/>
    <w:rsid w:val="00AB6351"/>
    <w:rsid w:val="00AC716F"/>
    <w:rsid w:val="00AD3D82"/>
    <w:rsid w:val="00AD4193"/>
    <w:rsid w:val="00AD4C32"/>
    <w:rsid w:val="00AD5A5E"/>
    <w:rsid w:val="00AD7CA9"/>
    <w:rsid w:val="00AE26B5"/>
    <w:rsid w:val="00AF24EF"/>
    <w:rsid w:val="00AF285A"/>
    <w:rsid w:val="00AF4B68"/>
    <w:rsid w:val="00B00B65"/>
    <w:rsid w:val="00B01CD1"/>
    <w:rsid w:val="00B04596"/>
    <w:rsid w:val="00B065E8"/>
    <w:rsid w:val="00B075B9"/>
    <w:rsid w:val="00B13AE5"/>
    <w:rsid w:val="00B26D01"/>
    <w:rsid w:val="00B271DC"/>
    <w:rsid w:val="00B321B0"/>
    <w:rsid w:val="00B32F20"/>
    <w:rsid w:val="00B35538"/>
    <w:rsid w:val="00B42182"/>
    <w:rsid w:val="00B43765"/>
    <w:rsid w:val="00B457DB"/>
    <w:rsid w:val="00B477F0"/>
    <w:rsid w:val="00B520A7"/>
    <w:rsid w:val="00B54389"/>
    <w:rsid w:val="00B547F2"/>
    <w:rsid w:val="00B56E5A"/>
    <w:rsid w:val="00B5723F"/>
    <w:rsid w:val="00B62E65"/>
    <w:rsid w:val="00B63CE8"/>
    <w:rsid w:val="00B64672"/>
    <w:rsid w:val="00B65A6B"/>
    <w:rsid w:val="00B67C54"/>
    <w:rsid w:val="00B71A49"/>
    <w:rsid w:val="00B761EC"/>
    <w:rsid w:val="00B778CA"/>
    <w:rsid w:val="00B852A3"/>
    <w:rsid w:val="00B86BF3"/>
    <w:rsid w:val="00B9021C"/>
    <w:rsid w:val="00B91674"/>
    <w:rsid w:val="00B9293C"/>
    <w:rsid w:val="00B95571"/>
    <w:rsid w:val="00B95B3A"/>
    <w:rsid w:val="00B9673E"/>
    <w:rsid w:val="00BA03B1"/>
    <w:rsid w:val="00BA28BE"/>
    <w:rsid w:val="00BA2ED6"/>
    <w:rsid w:val="00BA5D0B"/>
    <w:rsid w:val="00BB3BB0"/>
    <w:rsid w:val="00BB47B9"/>
    <w:rsid w:val="00BB7FEB"/>
    <w:rsid w:val="00BC1749"/>
    <w:rsid w:val="00BC1882"/>
    <w:rsid w:val="00BC3670"/>
    <w:rsid w:val="00BC479D"/>
    <w:rsid w:val="00BE33D8"/>
    <w:rsid w:val="00BE4F64"/>
    <w:rsid w:val="00BE74AC"/>
    <w:rsid w:val="00BF3730"/>
    <w:rsid w:val="00BF4907"/>
    <w:rsid w:val="00BF5AED"/>
    <w:rsid w:val="00C02877"/>
    <w:rsid w:val="00C029AC"/>
    <w:rsid w:val="00C05BB3"/>
    <w:rsid w:val="00C11B70"/>
    <w:rsid w:val="00C171F7"/>
    <w:rsid w:val="00C21CED"/>
    <w:rsid w:val="00C22A7E"/>
    <w:rsid w:val="00C23647"/>
    <w:rsid w:val="00C239ED"/>
    <w:rsid w:val="00C378D1"/>
    <w:rsid w:val="00C422EE"/>
    <w:rsid w:val="00C56140"/>
    <w:rsid w:val="00C56F30"/>
    <w:rsid w:val="00C60128"/>
    <w:rsid w:val="00C60A06"/>
    <w:rsid w:val="00C66D0B"/>
    <w:rsid w:val="00C71637"/>
    <w:rsid w:val="00C7555C"/>
    <w:rsid w:val="00C90CC2"/>
    <w:rsid w:val="00C94AEA"/>
    <w:rsid w:val="00C94C7E"/>
    <w:rsid w:val="00CA0CAD"/>
    <w:rsid w:val="00CA5F1F"/>
    <w:rsid w:val="00CA6AB9"/>
    <w:rsid w:val="00CB0F73"/>
    <w:rsid w:val="00CB27F0"/>
    <w:rsid w:val="00CC1977"/>
    <w:rsid w:val="00CC260F"/>
    <w:rsid w:val="00CC4542"/>
    <w:rsid w:val="00CD1CF0"/>
    <w:rsid w:val="00CD336B"/>
    <w:rsid w:val="00CD3703"/>
    <w:rsid w:val="00CD4BF1"/>
    <w:rsid w:val="00CD5116"/>
    <w:rsid w:val="00CD5877"/>
    <w:rsid w:val="00CE1857"/>
    <w:rsid w:val="00CE240E"/>
    <w:rsid w:val="00CF009A"/>
    <w:rsid w:val="00CF2FEF"/>
    <w:rsid w:val="00CF557B"/>
    <w:rsid w:val="00CF623E"/>
    <w:rsid w:val="00CF7ECE"/>
    <w:rsid w:val="00D12850"/>
    <w:rsid w:val="00D169E3"/>
    <w:rsid w:val="00D20F70"/>
    <w:rsid w:val="00D24E52"/>
    <w:rsid w:val="00D25859"/>
    <w:rsid w:val="00D2727F"/>
    <w:rsid w:val="00D27FBD"/>
    <w:rsid w:val="00D317DC"/>
    <w:rsid w:val="00D31AE6"/>
    <w:rsid w:val="00D449BD"/>
    <w:rsid w:val="00D45F6D"/>
    <w:rsid w:val="00D47193"/>
    <w:rsid w:val="00D50675"/>
    <w:rsid w:val="00D51C13"/>
    <w:rsid w:val="00D52457"/>
    <w:rsid w:val="00D54D3B"/>
    <w:rsid w:val="00D55679"/>
    <w:rsid w:val="00D56123"/>
    <w:rsid w:val="00D60622"/>
    <w:rsid w:val="00D60AED"/>
    <w:rsid w:val="00D61AF0"/>
    <w:rsid w:val="00D64AB7"/>
    <w:rsid w:val="00D64D0A"/>
    <w:rsid w:val="00D70159"/>
    <w:rsid w:val="00D71FC1"/>
    <w:rsid w:val="00D73FD8"/>
    <w:rsid w:val="00D7581F"/>
    <w:rsid w:val="00D8151B"/>
    <w:rsid w:val="00D96E9C"/>
    <w:rsid w:val="00DA62BD"/>
    <w:rsid w:val="00DA785D"/>
    <w:rsid w:val="00DA7CDE"/>
    <w:rsid w:val="00DB075C"/>
    <w:rsid w:val="00DB120C"/>
    <w:rsid w:val="00DB59B3"/>
    <w:rsid w:val="00DB77C5"/>
    <w:rsid w:val="00DB7A92"/>
    <w:rsid w:val="00DC219E"/>
    <w:rsid w:val="00DD21B4"/>
    <w:rsid w:val="00DD324B"/>
    <w:rsid w:val="00DD3C50"/>
    <w:rsid w:val="00DE38C1"/>
    <w:rsid w:val="00DE4977"/>
    <w:rsid w:val="00DF0B5D"/>
    <w:rsid w:val="00DF6117"/>
    <w:rsid w:val="00E019C2"/>
    <w:rsid w:val="00E05E44"/>
    <w:rsid w:val="00E1587D"/>
    <w:rsid w:val="00E16CE7"/>
    <w:rsid w:val="00E30AE8"/>
    <w:rsid w:val="00E35C1E"/>
    <w:rsid w:val="00E44FD8"/>
    <w:rsid w:val="00E50AEF"/>
    <w:rsid w:val="00E52673"/>
    <w:rsid w:val="00E60A86"/>
    <w:rsid w:val="00E61A0B"/>
    <w:rsid w:val="00E6497A"/>
    <w:rsid w:val="00E73F28"/>
    <w:rsid w:val="00E749BD"/>
    <w:rsid w:val="00E74B1F"/>
    <w:rsid w:val="00E80066"/>
    <w:rsid w:val="00E82A08"/>
    <w:rsid w:val="00E95800"/>
    <w:rsid w:val="00EA195E"/>
    <w:rsid w:val="00EA4BA8"/>
    <w:rsid w:val="00EA644C"/>
    <w:rsid w:val="00EB1109"/>
    <w:rsid w:val="00EB248D"/>
    <w:rsid w:val="00EB2C90"/>
    <w:rsid w:val="00EB496E"/>
    <w:rsid w:val="00EC5950"/>
    <w:rsid w:val="00ED29EE"/>
    <w:rsid w:val="00EE4345"/>
    <w:rsid w:val="00EE593C"/>
    <w:rsid w:val="00EE5FBB"/>
    <w:rsid w:val="00EE737A"/>
    <w:rsid w:val="00EF0A96"/>
    <w:rsid w:val="00EF0BC8"/>
    <w:rsid w:val="00F0086D"/>
    <w:rsid w:val="00F01CAA"/>
    <w:rsid w:val="00F05E8A"/>
    <w:rsid w:val="00F14726"/>
    <w:rsid w:val="00F15627"/>
    <w:rsid w:val="00F17231"/>
    <w:rsid w:val="00F20621"/>
    <w:rsid w:val="00F23C02"/>
    <w:rsid w:val="00F27B5D"/>
    <w:rsid w:val="00F30A03"/>
    <w:rsid w:val="00F347F6"/>
    <w:rsid w:val="00F37126"/>
    <w:rsid w:val="00F37ABC"/>
    <w:rsid w:val="00F40DCF"/>
    <w:rsid w:val="00F461BA"/>
    <w:rsid w:val="00F472A1"/>
    <w:rsid w:val="00F55EF8"/>
    <w:rsid w:val="00F67C09"/>
    <w:rsid w:val="00F67E54"/>
    <w:rsid w:val="00F71937"/>
    <w:rsid w:val="00F7526B"/>
    <w:rsid w:val="00F773C9"/>
    <w:rsid w:val="00F83D28"/>
    <w:rsid w:val="00F87F0B"/>
    <w:rsid w:val="00F912F3"/>
    <w:rsid w:val="00F9646A"/>
    <w:rsid w:val="00F9737D"/>
    <w:rsid w:val="00FA16FB"/>
    <w:rsid w:val="00FA287A"/>
    <w:rsid w:val="00FB148A"/>
    <w:rsid w:val="00FB1B0D"/>
    <w:rsid w:val="00FB1D71"/>
    <w:rsid w:val="00FC1334"/>
    <w:rsid w:val="00FC3784"/>
    <w:rsid w:val="00FD37EA"/>
    <w:rsid w:val="00FD5E23"/>
    <w:rsid w:val="00FE7470"/>
    <w:rsid w:val="00FE7A51"/>
    <w:rsid w:val="00FF3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semiHidden="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qFormat="1"/>
    <w:lsdException w:name="footer" w:qFormat="1"/>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First Indent 2" w:uiPriority="0"/>
    <w:lsdException w:name="Body Text Indent 2" w:uiPriority="0"/>
    <w:lsdException w:name="Hyperlink" w:uiPriority="0"/>
    <w:lsdException w:name="Strong" w:locked="1" w:semiHidden="0" w:unhideWhenUsed="0" w:qFormat="1"/>
    <w:lsdException w:name="Emphasis" w:locked="1" w:semiHidden="0" w:uiPriority="0" w:unhideWhenUsed="0" w:qFormat="1"/>
    <w:lsdException w:name="Plain Text" w:uiPriority="0" w:qFormat="1"/>
    <w:lsdException w:name="Normal (Web)" w:qFormat="1"/>
    <w:lsdException w:name="annotation subject" w:uiPriority="0"/>
    <w:lsdException w:name="Table Grid" w:locked="1"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2A02"/>
    <w:pPr>
      <w:widowControl w:val="0"/>
      <w:jc w:val="both"/>
    </w:pPr>
    <w:rPr>
      <w:rFonts w:ascii="Times New Roman" w:hAnsi="Times New Roman"/>
      <w:szCs w:val="24"/>
    </w:rPr>
  </w:style>
  <w:style w:type="paragraph" w:styleId="1">
    <w:name w:val="heading 1"/>
    <w:basedOn w:val="a0"/>
    <w:next w:val="a0"/>
    <w:link w:val="1Char"/>
    <w:qFormat/>
    <w:locked/>
    <w:rsid w:val="008C47E4"/>
    <w:pPr>
      <w:keepNext/>
      <w:keepLines/>
      <w:spacing w:before="340" w:after="330" w:line="578" w:lineRule="auto"/>
      <w:outlineLvl w:val="0"/>
    </w:pPr>
    <w:rPr>
      <w:b/>
      <w:bCs/>
      <w:kern w:val="44"/>
      <w:sz w:val="44"/>
      <w:szCs w:val="44"/>
    </w:rPr>
  </w:style>
  <w:style w:type="paragraph" w:styleId="2">
    <w:name w:val="heading 2"/>
    <w:basedOn w:val="a0"/>
    <w:link w:val="2Char"/>
    <w:uiPriority w:val="99"/>
    <w:qFormat/>
    <w:locked/>
    <w:rsid w:val="00A60249"/>
    <w:pPr>
      <w:widowControl/>
      <w:spacing w:before="100" w:beforeAutospacing="1" w:after="100" w:afterAutospacing="1"/>
      <w:jc w:val="left"/>
      <w:outlineLvl w:val="1"/>
    </w:pPr>
    <w:rPr>
      <w:rFonts w:ascii="宋体" w:hAnsi="宋体"/>
      <w:b/>
      <w:bCs/>
      <w:color w:val="000000"/>
      <w:kern w:val="0"/>
      <w:sz w:val="36"/>
      <w:szCs w:val="36"/>
    </w:rPr>
  </w:style>
  <w:style w:type="paragraph" w:styleId="3">
    <w:name w:val="heading 3"/>
    <w:basedOn w:val="a0"/>
    <w:next w:val="a0"/>
    <w:link w:val="3Char"/>
    <w:uiPriority w:val="99"/>
    <w:qFormat/>
    <w:rsid w:val="00CD4BF1"/>
    <w:pPr>
      <w:keepNext/>
      <w:keepLines/>
      <w:spacing w:before="260" w:after="260" w:line="416" w:lineRule="auto"/>
      <w:outlineLvl w:val="2"/>
    </w:pPr>
    <w:rPr>
      <w:b/>
      <w:bCs/>
      <w:sz w:val="32"/>
      <w:szCs w:val="32"/>
    </w:rPr>
  </w:style>
  <w:style w:type="paragraph" w:styleId="5">
    <w:name w:val="heading 5"/>
    <w:basedOn w:val="a0"/>
    <w:link w:val="5Char"/>
    <w:uiPriority w:val="9"/>
    <w:qFormat/>
    <w:locked/>
    <w:rsid w:val="00A60249"/>
    <w:pPr>
      <w:widowControl/>
      <w:spacing w:after="180" w:line="465" w:lineRule="atLeast"/>
      <w:ind w:left="390"/>
      <w:jc w:val="left"/>
      <w:outlineLvl w:val="4"/>
    </w:pPr>
    <w:rPr>
      <w:rFonts w:ascii="宋体" w:hAnsi="宋体"/>
      <w:b/>
      <w:bCs/>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C47E4"/>
    <w:rPr>
      <w:rFonts w:ascii="Times New Roman" w:hAnsi="Times New Roman"/>
      <w:b/>
      <w:bCs/>
      <w:kern w:val="44"/>
      <w:sz w:val="44"/>
      <w:szCs w:val="44"/>
    </w:rPr>
  </w:style>
  <w:style w:type="character" w:customStyle="1" w:styleId="2Char">
    <w:name w:val="标题 2 Char"/>
    <w:basedOn w:val="a1"/>
    <w:link w:val="2"/>
    <w:uiPriority w:val="99"/>
    <w:rsid w:val="00A60249"/>
    <w:rPr>
      <w:rFonts w:ascii="宋体" w:hAnsi="宋体"/>
      <w:b/>
      <w:bCs/>
      <w:color w:val="000000"/>
      <w:kern w:val="0"/>
      <w:sz w:val="36"/>
      <w:szCs w:val="36"/>
    </w:rPr>
  </w:style>
  <w:style w:type="character" w:customStyle="1" w:styleId="3Char">
    <w:name w:val="标题 3 Char"/>
    <w:basedOn w:val="a1"/>
    <w:link w:val="3"/>
    <w:uiPriority w:val="99"/>
    <w:locked/>
    <w:rsid w:val="00CD4BF1"/>
    <w:rPr>
      <w:rFonts w:ascii="Times New Roman" w:eastAsia="宋体" w:hAnsi="Times New Roman" w:cs="Times New Roman"/>
      <w:b/>
      <w:bCs/>
      <w:sz w:val="32"/>
      <w:szCs w:val="32"/>
    </w:rPr>
  </w:style>
  <w:style w:type="character" w:customStyle="1" w:styleId="5Char">
    <w:name w:val="标题 5 Char"/>
    <w:basedOn w:val="a1"/>
    <w:link w:val="5"/>
    <w:uiPriority w:val="9"/>
    <w:rsid w:val="00A60249"/>
    <w:rPr>
      <w:rFonts w:ascii="宋体" w:hAnsi="宋体"/>
      <w:b/>
      <w:bCs/>
      <w:color w:val="000000"/>
      <w:kern w:val="0"/>
      <w:sz w:val="20"/>
      <w:szCs w:val="20"/>
    </w:rPr>
  </w:style>
  <w:style w:type="table" w:styleId="a4">
    <w:name w:val="Table Grid"/>
    <w:basedOn w:val="a2"/>
    <w:uiPriority w:val="99"/>
    <w:qFormat/>
    <w:rsid w:val="00492A0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Char"/>
    <w:uiPriority w:val="99"/>
    <w:qFormat/>
    <w:rsid w:val="00747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locked/>
    <w:rsid w:val="00747C1F"/>
    <w:rPr>
      <w:rFonts w:ascii="Times New Roman" w:eastAsia="宋体" w:hAnsi="Times New Roman" w:cs="Times New Roman"/>
      <w:sz w:val="18"/>
      <w:szCs w:val="18"/>
    </w:rPr>
  </w:style>
  <w:style w:type="paragraph" w:styleId="a6">
    <w:name w:val="footer"/>
    <w:basedOn w:val="a0"/>
    <w:link w:val="Char0"/>
    <w:uiPriority w:val="99"/>
    <w:qFormat/>
    <w:rsid w:val="00747C1F"/>
    <w:pPr>
      <w:tabs>
        <w:tab w:val="center" w:pos="4153"/>
        <w:tab w:val="right" w:pos="8306"/>
      </w:tabs>
      <w:snapToGrid w:val="0"/>
      <w:jc w:val="left"/>
    </w:pPr>
    <w:rPr>
      <w:sz w:val="18"/>
      <w:szCs w:val="18"/>
    </w:rPr>
  </w:style>
  <w:style w:type="character" w:customStyle="1" w:styleId="Char0">
    <w:name w:val="页脚 Char"/>
    <w:basedOn w:val="a1"/>
    <w:link w:val="a6"/>
    <w:uiPriority w:val="99"/>
    <w:locked/>
    <w:rsid w:val="00747C1F"/>
    <w:rPr>
      <w:rFonts w:ascii="Times New Roman" w:eastAsia="宋体" w:hAnsi="Times New Roman" w:cs="Times New Roman"/>
      <w:sz w:val="18"/>
      <w:szCs w:val="18"/>
    </w:rPr>
  </w:style>
  <w:style w:type="character" w:styleId="a7">
    <w:name w:val="Hyperlink"/>
    <w:basedOn w:val="a1"/>
    <w:rsid w:val="00CA6AB9"/>
    <w:rPr>
      <w:rFonts w:cs="Times New Roman"/>
      <w:color w:val="0000FF"/>
      <w:u w:val="single"/>
    </w:rPr>
  </w:style>
  <w:style w:type="character" w:styleId="a8">
    <w:name w:val="page number"/>
    <w:basedOn w:val="a1"/>
    <w:rsid w:val="00E749BD"/>
    <w:rPr>
      <w:rFonts w:cs="Times New Roman"/>
    </w:rPr>
  </w:style>
  <w:style w:type="character" w:customStyle="1" w:styleId="15">
    <w:name w:val="15"/>
    <w:rsid w:val="00A60249"/>
    <w:rPr>
      <w:rFonts w:ascii="Times New Roman" w:hAnsi="Times New Roman" w:cs="Times New Roman" w:hint="default"/>
      <w:color w:val="0000FF"/>
      <w:u w:val="single"/>
    </w:rPr>
  </w:style>
  <w:style w:type="character" w:customStyle="1" w:styleId="Char1">
    <w:name w:val="纯文本 Char"/>
    <w:link w:val="a9"/>
    <w:rsid w:val="00A60249"/>
    <w:rPr>
      <w:rFonts w:ascii="宋体" w:hAnsi="宋体" w:cs="宋体"/>
      <w:sz w:val="24"/>
      <w:szCs w:val="24"/>
    </w:rPr>
  </w:style>
  <w:style w:type="paragraph" w:styleId="a9">
    <w:name w:val="Plain Text"/>
    <w:basedOn w:val="a0"/>
    <w:link w:val="Char1"/>
    <w:qFormat/>
    <w:rsid w:val="00A60249"/>
    <w:pPr>
      <w:widowControl/>
      <w:spacing w:before="100" w:beforeAutospacing="1" w:after="100" w:afterAutospacing="1"/>
      <w:jc w:val="left"/>
    </w:pPr>
    <w:rPr>
      <w:rFonts w:ascii="宋体" w:hAnsi="宋体" w:cs="宋体"/>
      <w:sz w:val="24"/>
    </w:rPr>
  </w:style>
  <w:style w:type="paragraph" w:customStyle="1" w:styleId="aa">
    <w:uiPriority w:val="99"/>
    <w:unhideWhenUsed/>
    <w:rsid w:val="00A60249"/>
    <w:pPr>
      <w:widowControl w:val="0"/>
      <w:jc w:val="both"/>
    </w:pPr>
    <w:rPr>
      <w:rFonts w:ascii="Times New Roman" w:hAnsi="Times New Roman"/>
      <w:szCs w:val="24"/>
    </w:rPr>
  </w:style>
  <w:style w:type="character" w:styleId="ab">
    <w:name w:val="annotation reference"/>
    <w:semiHidden/>
    <w:rsid w:val="00A60249"/>
    <w:rPr>
      <w:sz w:val="21"/>
      <w:szCs w:val="21"/>
    </w:rPr>
  </w:style>
  <w:style w:type="character" w:customStyle="1" w:styleId="10">
    <w:name w:val="10"/>
    <w:rsid w:val="00A60249"/>
    <w:rPr>
      <w:rFonts w:ascii="Times New Roman" w:hAnsi="Times New Roman" w:cs="Times New Roman" w:hint="default"/>
    </w:rPr>
  </w:style>
  <w:style w:type="character" w:customStyle="1" w:styleId="Char2">
    <w:name w:val="日期 Char"/>
    <w:link w:val="ac"/>
    <w:uiPriority w:val="99"/>
    <w:rsid w:val="00A60249"/>
    <w:rPr>
      <w:rFonts w:ascii="宋体" w:hAnsi="Times New Roman"/>
      <w:szCs w:val="24"/>
    </w:rPr>
  </w:style>
  <w:style w:type="paragraph" w:styleId="ac">
    <w:name w:val="Date"/>
    <w:basedOn w:val="a0"/>
    <w:next w:val="a0"/>
    <w:link w:val="Char2"/>
    <w:uiPriority w:val="99"/>
    <w:rsid w:val="00A60249"/>
    <w:pPr>
      <w:ind w:leftChars="2500" w:left="100"/>
    </w:pPr>
    <w:rPr>
      <w:rFonts w:ascii="宋体"/>
    </w:rPr>
  </w:style>
  <w:style w:type="character" w:customStyle="1" w:styleId="ksfindclassselect1">
    <w:name w:val="ksfind_class_select1"/>
    <w:rsid w:val="00A60249"/>
    <w:rPr>
      <w:color w:val="000000"/>
      <w:shd w:val="clear" w:color="auto" w:fill="EFD200"/>
    </w:rPr>
  </w:style>
  <w:style w:type="character" w:customStyle="1" w:styleId="Char3">
    <w:name w:val="批注框文本 Char"/>
    <w:link w:val="ad"/>
    <w:uiPriority w:val="99"/>
    <w:semiHidden/>
    <w:rsid w:val="00A60249"/>
    <w:rPr>
      <w:rFonts w:ascii="Times New Roman" w:hAnsi="Times New Roman"/>
      <w:sz w:val="18"/>
      <w:szCs w:val="18"/>
    </w:rPr>
  </w:style>
  <w:style w:type="paragraph" w:styleId="ad">
    <w:name w:val="Balloon Text"/>
    <w:basedOn w:val="a0"/>
    <w:link w:val="Char3"/>
    <w:uiPriority w:val="99"/>
    <w:semiHidden/>
    <w:rsid w:val="00A60249"/>
    <w:rPr>
      <w:sz w:val="18"/>
      <w:szCs w:val="18"/>
    </w:rPr>
  </w:style>
  <w:style w:type="character" w:customStyle="1" w:styleId="Char4">
    <w:name w:val="批注文字 Char"/>
    <w:semiHidden/>
    <w:rsid w:val="00A60249"/>
    <w:rPr>
      <w:rFonts w:ascii="Times New Roman" w:hAnsi="Times New Roman"/>
      <w:kern w:val="2"/>
      <w:sz w:val="21"/>
      <w:szCs w:val="24"/>
    </w:rPr>
  </w:style>
  <w:style w:type="character" w:customStyle="1" w:styleId="2Char0">
    <w:name w:val="正文首行缩进 2 Char"/>
    <w:link w:val="20"/>
    <w:rsid w:val="00A60249"/>
    <w:rPr>
      <w:rFonts w:ascii="宋体" w:hAnsi="Times New Roman"/>
    </w:rPr>
  </w:style>
  <w:style w:type="paragraph" w:styleId="20">
    <w:name w:val="Body Text First Indent 2"/>
    <w:basedOn w:val="ae"/>
    <w:link w:val="2Char0"/>
    <w:rsid w:val="00A60249"/>
    <w:pPr>
      <w:ind w:firstLineChars="200" w:firstLine="420"/>
    </w:pPr>
    <w:rPr>
      <w:rFonts w:ascii="宋体"/>
      <w:szCs w:val="22"/>
    </w:rPr>
  </w:style>
  <w:style w:type="paragraph" w:styleId="ae">
    <w:name w:val="Body Text Indent"/>
    <w:basedOn w:val="a0"/>
    <w:link w:val="Char10"/>
    <w:uiPriority w:val="99"/>
    <w:unhideWhenUsed/>
    <w:rsid w:val="00A60249"/>
    <w:pPr>
      <w:spacing w:after="120"/>
      <w:ind w:leftChars="200" w:left="420"/>
    </w:pPr>
  </w:style>
  <w:style w:type="character" w:customStyle="1" w:styleId="Char10">
    <w:name w:val="正文文本缩进 Char1"/>
    <w:basedOn w:val="a1"/>
    <w:link w:val="ae"/>
    <w:uiPriority w:val="99"/>
    <w:semiHidden/>
    <w:rsid w:val="00A60249"/>
    <w:rPr>
      <w:rFonts w:ascii="Times New Roman" w:hAnsi="Times New Roman"/>
      <w:szCs w:val="24"/>
    </w:rPr>
  </w:style>
  <w:style w:type="character" w:customStyle="1" w:styleId="Char5">
    <w:name w:val="无间隔 Char"/>
    <w:link w:val="af"/>
    <w:uiPriority w:val="1"/>
    <w:rsid w:val="00A60249"/>
    <w:rPr>
      <w:sz w:val="22"/>
    </w:rPr>
  </w:style>
  <w:style w:type="paragraph" w:styleId="af">
    <w:name w:val="No Spacing"/>
    <w:link w:val="Char5"/>
    <w:uiPriority w:val="99"/>
    <w:qFormat/>
    <w:rsid w:val="00A60249"/>
    <w:rPr>
      <w:sz w:val="22"/>
    </w:rPr>
  </w:style>
  <w:style w:type="character" w:customStyle="1" w:styleId="2Char1">
    <w:name w:val="正文文本缩进 2 Char"/>
    <w:link w:val="21"/>
    <w:rsid w:val="00A60249"/>
    <w:rPr>
      <w:rFonts w:ascii="Times New Roman" w:eastAsia="仿宋_GB2312" w:hAnsi="Times New Roman"/>
      <w:sz w:val="32"/>
    </w:rPr>
  </w:style>
  <w:style w:type="paragraph" w:styleId="21">
    <w:name w:val="Body Text Indent 2"/>
    <w:basedOn w:val="a0"/>
    <w:link w:val="2Char1"/>
    <w:rsid w:val="00A60249"/>
    <w:pPr>
      <w:spacing w:after="120" w:line="480" w:lineRule="auto"/>
      <w:ind w:leftChars="200" w:left="420"/>
    </w:pPr>
    <w:rPr>
      <w:rFonts w:eastAsia="仿宋_GB2312"/>
      <w:sz w:val="32"/>
      <w:szCs w:val="22"/>
    </w:rPr>
  </w:style>
  <w:style w:type="character" w:customStyle="1" w:styleId="Char6">
    <w:name w:val="正文文本缩进 Char"/>
    <w:uiPriority w:val="99"/>
    <w:rsid w:val="00A60249"/>
    <w:rPr>
      <w:rFonts w:ascii="宋体" w:hAnsi="Times New Roman"/>
      <w:kern w:val="2"/>
      <w:sz w:val="21"/>
      <w:szCs w:val="24"/>
    </w:rPr>
  </w:style>
  <w:style w:type="character" w:customStyle="1" w:styleId="Char7">
    <w:name w:val="批注主题 Char"/>
    <w:link w:val="af0"/>
    <w:semiHidden/>
    <w:rsid w:val="00A60249"/>
    <w:rPr>
      <w:rFonts w:ascii="Times New Roman" w:hAnsi="Times New Roman"/>
      <w:b/>
      <w:bCs/>
      <w:szCs w:val="24"/>
    </w:rPr>
  </w:style>
  <w:style w:type="paragraph" w:styleId="af0">
    <w:name w:val="annotation subject"/>
    <w:basedOn w:val="af1"/>
    <w:next w:val="af1"/>
    <w:link w:val="Char7"/>
    <w:semiHidden/>
    <w:rsid w:val="00A60249"/>
    <w:rPr>
      <w:b/>
      <w:bCs/>
    </w:rPr>
  </w:style>
  <w:style w:type="paragraph" w:styleId="af1">
    <w:name w:val="annotation text"/>
    <w:basedOn w:val="a0"/>
    <w:link w:val="Char11"/>
    <w:semiHidden/>
    <w:unhideWhenUsed/>
    <w:rsid w:val="00A60249"/>
    <w:pPr>
      <w:jc w:val="left"/>
    </w:pPr>
  </w:style>
  <w:style w:type="character" w:customStyle="1" w:styleId="Char11">
    <w:name w:val="批注文字 Char1"/>
    <w:basedOn w:val="a1"/>
    <w:link w:val="af1"/>
    <w:uiPriority w:val="99"/>
    <w:semiHidden/>
    <w:rsid w:val="00A60249"/>
    <w:rPr>
      <w:rFonts w:ascii="Times New Roman" w:hAnsi="Times New Roman"/>
      <w:szCs w:val="24"/>
    </w:rPr>
  </w:style>
  <w:style w:type="paragraph" w:styleId="af2">
    <w:name w:val="Revision"/>
    <w:uiPriority w:val="99"/>
    <w:semiHidden/>
    <w:rsid w:val="00A60249"/>
    <w:rPr>
      <w:rFonts w:ascii="Times New Roman" w:hAnsi="Times New Roman"/>
    </w:rPr>
  </w:style>
  <w:style w:type="character" w:customStyle="1" w:styleId="Char12">
    <w:name w:val="批注主题 Char1"/>
    <w:basedOn w:val="Char11"/>
    <w:link w:val="af0"/>
    <w:uiPriority w:val="99"/>
    <w:semiHidden/>
    <w:rsid w:val="00A60249"/>
    <w:rPr>
      <w:b/>
      <w:bCs/>
    </w:rPr>
  </w:style>
  <w:style w:type="character" w:customStyle="1" w:styleId="2Char10">
    <w:name w:val="正文首行缩进 2 Char1"/>
    <w:basedOn w:val="Char10"/>
    <w:link w:val="20"/>
    <w:uiPriority w:val="99"/>
    <w:semiHidden/>
    <w:rsid w:val="00A60249"/>
  </w:style>
  <w:style w:type="paragraph" w:styleId="af3">
    <w:name w:val="Body Text"/>
    <w:basedOn w:val="a0"/>
    <w:link w:val="Char8"/>
    <w:uiPriority w:val="99"/>
    <w:qFormat/>
    <w:rsid w:val="00A60249"/>
    <w:rPr>
      <w:rFonts w:ascii="宋体" w:hAnsi="宋体" w:cs="宋体"/>
      <w:szCs w:val="21"/>
      <w:lang w:val="zh-CN" w:bidi="zh-CN"/>
    </w:rPr>
  </w:style>
  <w:style w:type="character" w:customStyle="1" w:styleId="Char8">
    <w:name w:val="正文文本 Char"/>
    <w:basedOn w:val="a1"/>
    <w:link w:val="af3"/>
    <w:uiPriority w:val="99"/>
    <w:rsid w:val="00A60249"/>
    <w:rPr>
      <w:rFonts w:ascii="宋体" w:hAnsi="宋体" w:cs="宋体"/>
      <w:szCs w:val="21"/>
      <w:lang w:val="zh-CN" w:bidi="zh-CN"/>
    </w:rPr>
  </w:style>
  <w:style w:type="character" w:customStyle="1" w:styleId="Char13">
    <w:name w:val="日期 Char1"/>
    <w:basedOn w:val="a1"/>
    <w:link w:val="ac"/>
    <w:uiPriority w:val="99"/>
    <w:semiHidden/>
    <w:rsid w:val="00A60249"/>
    <w:rPr>
      <w:rFonts w:ascii="Times New Roman" w:hAnsi="Times New Roman"/>
      <w:szCs w:val="24"/>
    </w:rPr>
  </w:style>
  <w:style w:type="character" w:customStyle="1" w:styleId="Char14">
    <w:name w:val="纯文本 Char1"/>
    <w:basedOn w:val="a1"/>
    <w:link w:val="a9"/>
    <w:uiPriority w:val="99"/>
    <w:semiHidden/>
    <w:rsid w:val="00A60249"/>
    <w:rPr>
      <w:rFonts w:ascii="宋体" w:hAnsi="Courier New" w:cs="Courier New"/>
      <w:szCs w:val="21"/>
    </w:rPr>
  </w:style>
  <w:style w:type="character" w:customStyle="1" w:styleId="Char15">
    <w:name w:val="批注框文本 Char1"/>
    <w:basedOn w:val="a1"/>
    <w:link w:val="ad"/>
    <w:uiPriority w:val="99"/>
    <w:semiHidden/>
    <w:rsid w:val="00A60249"/>
    <w:rPr>
      <w:rFonts w:ascii="Times New Roman" w:hAnsi="Times New Roman"/>
      <w:sz w:val="18"/>
      <w:szCs w:val="18"/>
    </w:rPr>
  </w:style>
  <w:style w:type="character" w:customStyle="1" w:styleId="2Char11">
    <w:name w:val="正文文本缩进 2 Char1"/>
    <w:basedOn w:val="a1"/>
    <w:link w:val="21"/>
    <w:uiPriority w:val="99"/>
    <w:semiHidden/>
    <w:rsid w:val="00A60249"/>
    <w:rPr>
      <w:rFonts w:ascii="Times New Roman" w:hAnsi="Times New Roman"/>
      <w:szCs w:val="24"/>
    </w:rPr>
  </w:style>
  <w:style w:type="paragraph" w:styleId="af4">
    <w:name w:val="Title"/>
    <w:basedOn w:val="a0"/>
    <w:next w:val="a0"/>
    <w:link w:val="Char9"/>
    <w:qFormat/>
    <w:locked/>
    <w:rsid w:val="00A60249"/>
    <w:pPr>
      <w:spacing w:before="240" w:after="60"/>
      <w:jc w:val="center"/>
      <w:outlineLvl w:val="0"/>
    </w:pPr>
    <w:rPr>
      <w:rFonts w:ascii="Cambria" w:hAnsi="Cambria"/>
      <w:b/>
      <w:bCs/>
      <w:sz w:val="32"/>
      <w:szCs w:val="32"/>
    </w:rPr>
  </w:style>
  <w:style w:type="character" w:customStyle="1" w:styleId="Char9">
    <w:name w:val="标题 Char"/>
    <w:basedOn w:val="a1"/>
    <w:link w:val="af4"/>
    <w:rsid w:val="00A60249"/>
    <w:rPr>
      <w:rFonts w:ascii="Cambria" w:hAnsi="Cambria"/>
      <w:b/>
      <w:bCs/>
      <w:sz w:val="32"/>
      <w:szCs w:val="32"/>
    </w:rPr>
  </w:style>
  <w:style w:type="paragraph" w:styleId="af5">
    <w:name w:val="Normal (Web)"/>
    <w:basedOn w:val="a0"/>
    <w:uiPriority w:val="99"/>
    <w:unhideWhenUsed/>
    <w:qFormat/>
    <w:rsid w:val="00A60249"/>
    <w:pPr>
      <w:widowControl/>
      <w:spacing w:before="100" w:beforeAutospacing="1" w:after="100" w:afterAutospacing="1"/>
      <w:jc w:val="left"/>
    </w:pPr>
    <w:rPr>
      <w:rFonts w:ascii="宋体" w:hAnsi="宋体" w:cs="宋体"/>
      <w:color w:val="000000"/>
      <w:kern w:val="0"/>
      <w:sz w:val="24"/>
    </w:rPr>
  </w:style>
  <w:style w:type="paragraph" w:customStyle="1" w:styleId="Chara">
    <w:name w:val="Char"/>
    <w:basedOn w:val="a0"/>
    <w:rsid w:val="00A60249"/>
    <w:rPr>
      <w:rFonts w:ascii="Tahoma" w:hAnsi="Tahoma"/>
      <w:sz w:val="24"/>
    </w:rPr>
  </w:style>
  <w:style w:type="paragraph" w:styleId="af6">
    <w:name w:val="List Paragraph"/>
    <w:basedOn w:val="a0"/>
    <w:uiPriority w:val="99"/>
    <w:qFormat/>
    <w:rsid w:val="00A60249"/>
    <w:pPr>
      <w:ind w:firstLineChars="200" w:firstLine="420"/>
    </w:pPr>
    <w:rPr>
      <w:szCs w:val="22"/>
    </w:rPr>
  </w:style>
  <w:style w:type="paragraph" w:customStyle="1" w:styleId="CharCharCharChar">
    <w:name w:val="Char Char Char Char"/>
    <w:basedOn w:val="a0"/>
    <w:rsid w:val="00A60249"/>
    <w:rPr>
      <w:rFonts w:ascii="Tahoma" w:hAnsi="Tahoma"/>
      <w:sz w:val="24"/>
    </w:rPr>
  </w:style>
  <w:style w:type="paragraph" w:customStyle="1" w:styleId="CM255">
    <w:name w:val="CM255"/>
    <w:basedOn w:val="Default"/>
    <w:next w:val="Default"/>
    <w:uiPriority w:val="99"/>
    <w:rsid w:val="00A60249"/>
    <w:rPr>
      <w:rFonts w:cs="Times New Roman"/>
      <w:color w:val="auto"/>
    </w:rPr>
  </w:style>
  <w:style w:type="paragraph" w:customStyle="1" w:styleId="Default">
    <w:name w:val="Default"/>
    <w:rsid w:val="00A60249"/>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CharCharCharCharChar">
    <w:name w:val="Char Char Char Char Char Char Char"/>
    <w:basedOn w:val="a0"/>
    <w:rsid w:val="00A60249"/>
    <w:rPr>
      <w:szCs w:val="20"/>
    </w:rPr>
  </w:style>
  <w:style w:type="paragraph" w:customStyle="1" w:styleId="Charb">
    <w:name w:val="Char"/>
    <w:basedOn w:val="a0"/>
    <w:rsid w:val="00A60249"/>
    <w:rPr>
      <w:rFonts w:ascii="Tahoma" w:hAnsi="Tahoma"/>
      <w:sz w:val="24"/>
    </w:rPr>
  </w:style>
  <w:style w:type="paragraph" w:customStyle="1" w:styleId="CM238">
    <w:name w:val="CM238"/>
    <w:basedOn w:val="Default"/>
    <w:next w:val="Default"/>
    <w:uiPriority w:val="99"/>
    <w:rsid w:val="00A60249"/>
    <w:rPr>
      <w:rFonts w:cs="Times New Roman"/>
      <w:color w:val="auto"/>
    </w:rPr>
  </w:style>
  <w:style w:type="paragraph" w:customStyle="1" w:styleId="af7">
    <w:name w:val="附注二级"/>
    <w:basedOn w:val="a0"/>
    <w:rsid w:val="00A60249"/>
    <w:pPr>
      <w:tabs>
        <w:tab w:val="left" w:pos="714"/>
      </w:tabs>
      <w:adjustRightInd w:val="0"/>
      <w:snapToGrid w:val="0"/>
      <w:spacing w:line="400" w:lineRule="atLeast"/>
      <w:ind w:left="756" w:hanging="770"/>
      <w:outlineLvl w:val="0"/>
    </w:pPr>
    <w:rPr>
      <w:rFonts w:ascii="宋体" w:hAnsi="宋体"/>
      <w:b/>
      <w:szCs w:val="21"/>
    </w:rPr>
  </w:style>
  <w:style w:type="table" w:customStyle="1" w:styleId="af8">
    <w:name w:val="附注表格"/>
    <w:basedOn w:val="a2"/>
    <w:uiPriority w:val="99"/>
    <w:qFormat/>
    <w:rsid w:val="00A60249"/>
    <w:pPr>
      <w:jc w:val="center"/>
    </w:pPr>
    <w:rPr>
      <w:rFonts w:ascii="Times New Roman" w:hAnsi="Times New Roman"/>
      <w:kern w:val="0"/>
      <w:szCs w:val="20"/>
    </w:rPr>
    <w:tblPr>
      <w:tblInd w:w="0" w:type="dxa"/>
      <w:tblBorders>
        <w:top w:val="dotted" w:sz="4" w:space="0" w:color="auto"/>
        <w:bottom w:val="dotted" w:sz="4" w:space="0" w:color="auto"/>
        <w:insideH w:val="dotted" w:sz="4" w:space="0" w:color="auto"/>
        <w:insideV w:val="dotted" w:sz="4" w:space="0" w:color="auto"/>
      </w:tblBorders>
      <w:tblCellMar>
        <w:top w:w="0" w:type="dxa"/>
        <w:left w:w="108" w:type="dxa"/>
        <w:bottom w:w="0" w:type="dxa"/>
        <w:right w:w="108" w:type="dxa"/>
      </w:tblCellMar>
    </w:tblPr>
    <w:tcPr>
      <w:vAlign w:val="center"/>
    </w:tcPr>
  </w:style>
  <w:style w:type="table" w:customStyle="1" w:styleId="11">
    <w:name w:val="样式1"/>
    <w:basedOn w:val="a4"/>
    <w:uiPriority w:val="99"/>
    <w:rsid w:val="00A60249"/>
    <w:pPr>
      <w:widowControl/>
      <w:jc w:val="both"/>
    </w:pPr>
    <w:rPr>
      <w:sz w:val="21"/>
    </w:rPr>
    <w:tblPr>
      <w:tblInd w:w="0" w:type="dxa"/>
      <w:tblBorders>
        <w:top w:val="dotted" w:sz="4" w:space="0" w:color="auto"/>
        <w:bottom w:val="dotted" w:sz="4" w:space="0" w:color="auto"/>
        <w:insideH w:val="dotted" w:sz="4" w:space="0" w:color="auto"/>
        <w:insideV w:val="dotted" w:sz="4" w:space="0" w:color="auto"/>
      </w:tblBorders>
      <w:tblCellMar>
        <w:top w:w="0" w:type="dxa"/>
        <w:left w:w="108" w:type="dxa"/>
        <w:bottom w:w="0" w:type="dxa"/>
        <w:right w:w="108" w:type="dxa"/>
      </w:tblCellMar>
    </w:tblPr>
    <w:tcPr>
      <w:vAlign w:val="center"/>
    </w:tcPr>
  </w:style>
  <w:style w:type="character" w:styleId="af9">
    <w:name w:val="FollowedHyperlink"/>
    <w:basedOn w:val="a1"/>
    <w:uiPriority w:val="99"/>
    <w:semiHidden/>
    <w:unhideWhenUsed/>
    <w:rsid w:val="00A60249"/>
    <w:rPr>
      <w:color w:val="800080" w:themeColor="followedHyperlink"/>
      <w:u w:val="single"/>
    </w:rPr>
  </w:style>
  <w:style w:type="character" w:customStyle="1" w:styleId="Bodytext1">
    <w:name w:val="Body text|1_"/>
    <w:basedOn w:val="a1"/>
    <w:link w:val="Bodytext10"/>
    <w:qFormat/>
    <w:rsid w:val="009973DD"/>
    <w:rPr>
      <w:rFonts w:ascii="宋体" w:hAnsi="宋体" w:cs="宋体"/>
      <w:sz w:val="20"/>
      <w:szCs w:val="20"/>
      <w:lang w:val="zh-TW" w:eastAsia="zh-TW" w:bidi="zh-TW"/>
    </w:rPr>
  </w:style>
  <w:style w:type="paragraph" w:customStyle="1" w:styleId="Bodytext10">
    <w:name w:val="Body text|1"/>
    <w:basedOn w:val="a0"/>
    <w:link w:val="Bodytext1"/>
    <w:qFormat/>
    <w:rsid w:val="009973DD"/>
    <w:pPr>
      <w:spacing w:line="432" w:lineRule="auto"/>
      <w:ind w:firstLine="400"/>
      <w:jc w:val="left"/>
    </w:pPr>
    <w:rPr>
      <w:rFonts w:ascii="宋体" w:hAnsi="宋体" w:cs="宋体"/>
      <w:sz w:val="20"/>
      <w:szCs w:val="20"/>
      <w:lang w:val="zh-TW" w:eastAsia="zh-TW" w:bidi="zh-TW"/>
    </w:rPr>
  </w:style>
  <w:style w:type="character" w:customStyle="1" w:styleId="Heading11">
    <w:name w:val="Heading #1|1_"/>
    <w:basedOn w:val="a1"/>
    <w:link w:val="Heading110"/>
    <w:qFormat/>
    <w:rsid w:val="009973DD"/>
    <w:rPr>
      <w:rFonts w:ascii="宋体" w:hAnsi="宋体" w:cs="宋体"/>
      <w:sz w:val="44"/>
      <w:szCs w:val="44"/>
      <w:lang w:val="zh-TW" w:eastAsia="zh-TW" w:bidi="zh-TW"/>
    </w:rPr>
  </w:style>
  <w:style w:type="paragraph" w:customStyle="1" w:styleId="Heading110">
    <w:name w:val="Heading #1|1"/>
    <w:basedOn w:val="a0"/>
    <w:link w:val="Heading11"/>
    <w:qFormat/>
    <w:rsid w:val="009973DD"/>
    <w:pPr>
      <w:spacing w:after="60"/>
      <w:ind w:firstLine="300"/>
      <w:jc w:val="left"/>
      <w:outlineLvl w:val="0"/>
    </w:pPr>
    <w:rPr>
      <w:rFonts w:ascii="宋体" w:hAnsi="宋体" w:cs="宋体"/>
      <w:sz w:val="44"/>
      <w:szCs w:val="44"/>
      <w:lang w:val="zh-TW" w:eastAsia="zh-TW" w:bidi="zh-TW"/>
    </w:rPr>
  </w:style>
  <w:style w:type="character" w:customStyle="1" w:styleId="Headerorfooter2">
    <w:name w:val="Header or footer|2_"/>
    <w:basedOn w:val="a1"/>
    <w:link w:val="Headerorfooter20"/>
    <w:qFormat/>
    <w:rsid w:val="009973DD"/>
    <w:rPr>
      <w:sz w:val="20"/>
      <w:szCs w:val="20"/>
      <w:lang w:val="zh-TW" w:eastAsia="zh-TW" w:bidi="zh-TW"/>
    </w:rPr>
  </w:style>
  <w:style w:type="paragraph" w:customStyle="1" w:styleId="Headerorfooter20">
    <w:name w:val="Header or footer|2"/>
    <w:basedOn w:val="a0"/>
    <w:link w:val="Headerorfooter2"/>
    <w:qFormat/>
    <w:rsid w:val="009973DD"/>
    <w:pPr>
      <w:jc w:val="left"/>
    </w:pPr>
    <w:rPr>
      <w:rFonts w:ascii="Calibri" w:hAnsi="Calibri"/>
      <w:sz w:val="20"/>
      <w:szCs w:val="20"/>
      <w:lang w:val="zh-TW" w:eastAsia="zh-TW" w:bidi="zh-TW"/>
    </w:rPr>
  </w:style>
  <w:style w:type="character" w:customStyle="1" w:styleId="Other1">
    <w:name w:val="Other|1_"/>
    <w:basedOn w:val="a1"/>
    <w:link w:val="Other10"/>
    <w:qFormat/>
    <w:rsid w:val="009973DD"/>
    <w:rPr>
      <w:rFonts w:ascii="宋体" w:hAnsi="宋体" w:cs="宋体"/>
      <w:sz w:val="20"/>
      <w:szCs w:val="20"/>
      <w:lang w:val="zh-TW" w:eastAsia="zh-TW" w:bidi="zh-TW"/>
    </w:rPr>
  </w:style>
  <w:style w:type="paragraph" w:customStyle="1" w:styleId="Other10">
    <w:name w:val="Other|1"/>
    <w:basedOn w:val="a0"/>
    <w:link w:val="Other1"/>
    <w:qFormat/>
    <w:rsid w:val="009973DD"/>
    <w:pPr>
      <w:spacing w:line="432" w:lineRule="auto"/>
      <w:ind w:firstLine="400"/>
      <w:jc w:val="left"/>
    </w:pPr>
    <w:rPr>
      <w:rFonts w:ascii="宋体" w:hAnsi="宋体" w:cs="宋体"/>
      <w:sz w:val="20"/>
      <w:szCs w:val="20"/>
      <w:lang w:val="zh-TW" w:eastAsia="zh-TW" w:bidi="zh-TW"/>
    </w:rPr>
  </w:style>
  <w:style w:type="character" w:customStyle="1" w:styleId="Heading21">
    <w:name w:val="Heading #2|1_"/>
    <w:basedOn w:val="a1"/>
    <w:link w:val="Heading210"/>
    <w:qFormat/>
    <w:rsid w:val="009973DD"/>
    <w:rPr>
      <w:rFonts w:ascii="宋体" w:hAnsi="宋体" w:cs="宋体"/>
      <w:sz w:val="34"/>
      <w:szCs w:val="34"/>
      <w:lang w:val="zh-TW" w:eastAsia="zh-TW" w:bidi="zh-TW"/>
    </w:rPr>
  </w:style>
  <w:style w:type="paragraph" w:customStyle="1" w:styleId="Heading210">
    <w:name w:val="Heading #2|1"/>
    <w:basedOn w:val="a0"/>
    <w:link w:val="Heading21"/>
    <w:qFormat/>
    <w:rsid w:val="009973DD"/>
    <w:pPr>
      <w:spacing w:after="210"/>
      <w:jc w:val="center"/>
      <w:outlineLvl w:val="1"/>
    </w:pPr>
    <w:rPr>
      <w:rFonts w:ascii="宋体" w:hAnsi="宋体" w:cs="宋体"/>
      <w:sz w:val="34"/>
      <w:szCs w:val="34"/>
      <w:lang w:val="zh-TW" w:eastAsia="zh-TW" w:bidi="zh-TW"/>
    </w:rPr>
  </w:style>
  <w:style w:type="character" w:customStyle="1" w:styleId="Tableofcontents1">
    <w:name w:val="Table of contents|1_"/>
    <w:basedOn w:val="a1"/>
    <w:link w:val="Tableofcontents10"/>
    <w:qFormat/>
    <w:rsid w:val="009973DD"/>
    <w:rPr>
      <w:rFonts w:ascii="宋体" w:hAnsi="宋体" w:cs="宋体"/>
      <w:sz w:val="22"/>
      <w:lang w:val="zh-TW" w:eastAsia="zh-TW" w:bidi="zh-TW"/>
    </w:rPr>
  </w:style>
  <w:style w:type="paragraph" w:customStyle="1" w:styleId="Tableofcontents10">
    <w:name w:val="Table of contents|1"/>
    <w:basedOn w:val="a0"/>
    <w:link w:val="Tableofcontents1"/>
    <w:qFormat/>
    <w:rsid w:val="009973DD"/>
    <w:pPr>
      <w:spacing w:after="320"/>
      <w:ind w:firstLine="540"/>
      <w:jc w:val="left"/>
    </w:pPr>
    <w:rPr>
      <w:rFonts w:ascii="宋体" w:hAnsi="宋体" w:cs="宋体"/>
      <w:sz w:val="22"/>
      <w:szCs w:val="22"/>
      <w:lang w:val="zh-TW" w:eastAsia="zh-TW" w:bidi="zh-TW"/>
    </w:rPr>
  </w:style>
  <w:style w:type="character" w:customStyle="1" w:styleId="Tablecaption1">
    <w:name w:val="Table caption|1_"/>
    <w:basedOn w:val="a1"/>
    <w:link w:val="Tablecaption10"/>
    <w:qFormat/>
    <w:rsid w:val="009973DD"/>
    <w:rPr>
      <w:rFonts w:ascii="宋体" w:hAnsi="宋体" w:cs="宋体"/>
      <w:sz w:val="18"/>
      <w:szCs w:val="18"/>
      <w:lang w:val="zh-TW" w:eastAsia="zh-TW" w:bidi="zh-TW"/>
    </w:rPr>
  </w:style>
  <w:style w:type="paragraph" w:customStyle="1" w:styleId="Tablecaption10">
    <w:name w:val="Table caption|1"/>
    <w:basedOn w:val="a0"/>
    <w:link w:val="Tablecaption1"/>
    <w:qFormat/>
    <w:rsid w:val="009973DD"/>
    <w:pPr>
      <w:spacing w:line="230" w:lineRule="exact"/>
      <w:jc w:val="left"/>
    </w:pPr>
    <w:rPr>
      <w:rFonts w:ascii="宋体" w:hAnsi="宋体" w:cs="宋体"/>
      <w:sz w:val="18"/>
      <w:szCs w:val="18"/>
      <w:lang w:val="zh-TW" w:eastAsia="zh-TW" w:bidi="zh-TW"/>
    </w:rPr>
  </w:style>
  <w:style w:type="character" w:customStyle="1" w:styleId="Bodytext2">
    <w:name w:val="Body text|2_"/>
    <w:basedOn w:val="a1"/>
    <w:link w:val="Bodytext20"/>
    <w:qFormat/>
    <w:rsid w:val="009973DD"/>
    <w:rPr>
      <w:rFonts w:ascii="宋体" w:hAnsi="宋体" w:cs="宋体"/>
      <w:sz w:val="14"/>
      <w:szCs w:val="14"/>
      <w:lang w:val="zh-TW" w:eastAsia="zh-TW" w:bidi="zh-TW"/>
    </w:rPr>
  </w:style>
  <w:style w:type="paragraph" w:customStyle="1" w:styleId="Bodytext20">
    <w:name w:val="Body text|2"/>
    <w:basedOn w:val="a0"/>
    <w:link w:val="Bodytext2"/>
    <w:qFormat/>
    <w:rsid w:val="009973DD"/>
    <w:pPr>
      <w:jc w:val="left"/>
    </w:pPr>
    <w:rPr>
      <w:rFonts w:ascii="宋体" w:hAnsi="宋体" w:cs="宋体"/>
      <w:sz w:val="14"/>
      <w:szCs w:val="14"/>
      <w:lang w:val="zh-TW" w:eastAsia="zh-TW" w:bidi="zh-TW"/>
    </w:rPr>
  </w:style>
  <w:style w:type="character" w:customStyle="1" w:styleId="Bodytext4">
    <w:name w:val="Body text|4_"/>
    <w:basedOn w:val="a1"/>
    <w:link w:val="Bodytext40"/>
    <w:qFormat/>
    <w:rsid w:val="009973DD"/>
    <w:rPr>
      <w:rFonts w:ascii="宋体" w:hAnsi="宋体" w:cs="宋体"/>
      <w:sz w:val="12"/>
      <w:szCs w:val="12"/>
      <w:lang w:val="zh-TW" w:eastAsia="zh-TW" w:bidi="zh-TW"/>
    </w:rPr>
  </w:style>
  <w:style w:type="paragraph" w:customStyle="1" w:styleId="Bodytext40">
    <w:name w:val="Body text|4"/>
    <w:basedOn w:val="a0"/>
    <w:link w:val="Bodytext4"/>
    <w:qFormat/>
    <w:rsid w:val="009973DD"/>
    <w:pPr>
      <w:jc w:val="left"/>
    </w:pPr>
    <w:rPr>
      <w:rFonts w:ascii="宋体" w:hAnsi="宋体" w:cs="宋体"/>
      <w:sz w:val="12"/>
      <w:szCs w:val="12"/>
      <w:lang w:val="zh-TW" w:eastAsia="zh-TW" w:bidi="zh-TW"/>
    </w:rPr>
  </w:style>
  <w:style w:type="character" w:customStyle="1" w:styleId="Heading31">
    <w:name w:val="Heading #3|1_"/>
    <w:basedOn w:val="a1"/>
    <w:link w:val="Heading310"/>
    <w:qFormat/>
    <w:rsid w:val="009973DD"/>
    <w:rPr>
      <w:rFonts w:ascii="宋体" w:hAnsi="宋体" w:cs="宋体"/>
      <w:b/>
      <w:bCs/>
      <w:sz w:val="20"/>
      <w:szCs w:val="20"/>
      <w:lang w:val="zh-TW" w:eastAsia="zh-TW" w:bidi="zh-TW"/>
    </w:rPr>
  </w:style>
  <w:style w:type="paragraph" w:customStyle="1" w:styleId="Heading310">
    <w:name w:val="Heading #3|1"/>
    <w:basedOn w:val="a0"/>
    <w:link w:val="Heading31"/>
    <w:qFormat/>
    <w:rsid w:val="009973DD"/>
    <w:pPr>
      <w:spacing w:line="411" w:lineRule="exact"/>
      <w:ind w:firstLine="540"/>
      <w:jc w:val="left"/>
      <w:outlineLvl w:val="2"/>
    </w:pPr>
    <w:rPr>
      <w:rFonts w:ascii="宋体" w:hAnsi="宋体" w:cs="宋体"/>
      <w:b/>
      <w:bCs/>
      <w:sz w:val="20"/>
      <w:szCs w:val="20"/>
      <w:lang w:val="zh-TW" w:eastAsia="zh-TW" w:bidi="zh-TW"/>
    </w:rPr>
  </w:style>
  <w:style w:type="character" w:customStyle="1" w:styleId="Picturecaption1">
    <w:name w:val="Picture caption|1_"/>
    <w:basedOn w:val="a1"/>
    <w:link w:val="Picturecaption10"/>
    <w:qFormat/>
    <w:rsid w:val="009973DD"/>
    <w:rPr>
      <w:rFonts w:ascii="宋体" w:hAnsi="宋体" w:cs="宋体"/>
      <w:sz w:val="12"/>
      <w:szCs w:val="12"/>
      <w:lang w:val="zh-TW" w:eastAsia="zh-TW" w:bidi="zh-TW"/>
    </w:rPr>
  </w:style>
  <w:style w:type="paragraph" w:customStyle="1" w:styleId="Picturecaption10">
    <w:name w:val="Picture caption|1"/>
    <w:basedOn w:val="a0"/>
    <w:link w:val="Picturecaption1"/>
    <w:qFormat/>
    <w:rsid w:val="009973DD"/>
    <w:pPr>
      <w:jc w:val="left"/>
    </w:pPr>
    <w:rPr>
      <w:rFonts w:ascii="宋体" w:hAnsi="宋体" w:cs="宋体"/>
      <w:sz w:val="12"/>
      <w:szCs w:val="12"/>
      <w:lang w:val="zh-TW" w:eastAsia="zh-TW" w:bidi="zh-TW"/>
    </w:rPr>
  </w:style>
  <w:style w:type="character" w:customStyle="1" w:styleId="Bodytext3">
    <w:name w:val="Body text|3_"/>
    <w:basedOn w:val="a1"/>
    <w:link w:val="Bodytext30"/>
    <w:qFormat/>
    <w:rsid w:val="009973DD"/>
    <w:rPr>
      <w:rFonts w:ascii="宋体" w:hAnsi="宋体" w:cs="宋体"/>
      <w:sz w:val="18"/>
      <w:szCs w:val="18"/>
      <w:lang w:val="zh-TW" w:eastAsia="zh-TW" w:bidi="zh-TW"/>
    </w:rPr>
  </w:style>
  <w:style w:type="paragraph" w:customStyle="1" w:styleId="Bodytext30">
    <w:name w:val="Body text|3"/>
    <w:basedOn w:val="a0"/>
    <w:link w:val="Bodytext3"/>
    <w:qFormat/>
    <w:rsid w:val="009973DD"/>
    <w:pPr>
      <w:ind w:firstLine="280"/>
      <w:jc w:val="left"/>
    </w:pPr>
    <w:rPr>
      <w:rFonts w:ascii="宋体" w:hAnsi="宋体" w:cs="宋体"/>
      <w:sz w:val="18"/>
      <w:szCs w:val="18"/>
      <w:lang w:val="zh-TW" w:eastAsia="zh-TW" w:bidi="zh-TW"/>
    </w:rPr>
  </w:style>
  <w:style w:type="character" w:customStyle="1" w:styleId="Other2">
    <w:name w:val="Other|2_"/>
    <w:basedOn w:val="a1"/>
    <w:link w:val="Other20"/>
    <w:qFormat/>
    <w:rsid w:val="009973DD"/>
    <w:rPr>
      <w:rFonts w:ascii="宋体" w:hAnsi="宋体" w:cs="宋体"/>
      <w:sz w:val="15"/>
      <w:szCs w:val="15"/>
      <w:lang w:val="zh-TW" w:eastAsia="zh-TW" w:bidi="zh-TW"/>
    </w:rPr>
  </w:style>
  <w:style w:type="paragraph" w:customStyle="1" w:styleId="Other20">
    <w:name w:val="Other|2"/>
    <w:basedOn w:val="a0"/>
    <w:link w:val="Other2"/>
    <w:qFormat/>
    <w:rsid w:val="009973DD"/>
    <w:pPr>
      <w:jc w:val="left"/>
    </w:pPr>
    <w:rPr>
      <w:rFonts w:ascii="宋体" w:hAnsi="宋体" w:cs="宋体"/>
      <w:sz w:val="15"/>
      <w:szCs w:val="15"/>
      <w:shd w:val="clear" w:color="auto" w:fill="FFFFFF"/>
      <w:lang w:val="zh-TW" w:eastAsia="zh-TW" w:bidi="zh-TW"/>
    </w:rPr>
  </w:style>
  <w:style w:type="character" w:customStyle="1" w:styleId="Headerorfooter1">
    <w:name w:val="Header or footer|1_"/>
    <w:basedOn w:val="a1"/>
    <w:link w:val="Headerorfooter10"/>
    <w:qFormat/>
    <w:rsid w:val="009973DD"/>
    <w:rPr>
      <w:rFonts w:ascii="宋体" w:hAnsi="宋体" w:cs="宋体"/>
      <w:sz w:val="18"/>
      <w:szCs w:val="18"/>
      <w:lang w:val="zh-TW" w:eastAsia="zh-TW" w:bidi="zh-TW"/>
    </w:rPr>
  </w:style>
  <w:style w:type="paragraph" w:customStyle="1" w:styleId="Headerorfooter10">
    <w:name w:val="Header or footer|1"/>
    <w:basedOn w:val="a0"/>
    <w:link w:val="Headerorfooter1"/>
    <w:qFormat/>
    <w:rsid w:val="009973DD"/>
    <w:pPr>
      <w:jc w:val="center"/>
    </w:pPr>
    <w:rPr>
      <w:rFonts w:ascii="宋体" w:hAnsi="宋体" w:cs="宋体"/>
      <w:sz w:val="18"/>
      <w:szCs w:val="18"/>
      <w:lang w:val="zh-TW" w:eastAsia="zh-TW" w:bidi="zh-TW"/>
    </w:rPr>
  </w:style>
  <w:style w:type="character" w:customStyle="1" w:styleId="Heading51">
    <w:name w:val="Heading #5|1_"/>
    <w:basedOn w:val="a1"/>
    <w:link w:val="Heading510"/>
    <w:qFormat/>
    <w:rsid w:val="009973DD"/>
    <w:rPr>
      <w:rFonts w:ascii="宋体" w:hAnsi="宋体" w:cs="宋体"/>
      <w:b/>
      <w:bCs/>
      <w:sz w:val="20"/>
      <w:szCs w:val="20"/>
      <w:lang w:val="zh-TW" w:eastAsia="zh-TW" w:bidi="zh-TW"/>
    </w:rPr>
  </w:style>
  <w:style w:type="paragraph" w:customStyle="1" w:styleId="Heading510">
    <w:name w:val="Heading #5|1"/>
    <w:basedOn w:val="a0"/>
    <w:link w:val="Heading51"/>
    <w:qFormat/>
    <w:rsid w:val="009973DD"/>
    <w:pPr>
      <w:spacing w:after="160"/>
      <w:ind w:firstLine="660"/>
      <w:jc w:val="left"/>
      <w:outlineLvl w:val="4"/>
    </w:pPr>
    <w:rPr>
      <w:rFonts w:ascii="宋体" w:hAnsi="宋体" w:cs="宋体"/>
      <w:b/>
      <w:bCs/>
      <w:sz w:val="20"/>
      <w:szCs w:val="20"/>
      <w:lang w:val="zh-TW" w:eastAsia="zh-TW" w:bidi="zh-TW"/>
    </w:rPr>
  </w:style>
  <w:style w:type="character" w:customStyle="1" w:styleId="Bodytext6">
    <w:name w:val="Body text|6_"/>
    <w:basedOn w:val="a1"/>
    <w:link w:val="Bodytext60"/>
    <w:qFormat/>
    <w:rsid w:val="009973DD"/>
    <w:rPr>
      <w:rFonts w:ascii="宋体" w:hAnsi="宋体" w:cs="宋体"/>
      <w:smallCaps/>
      <w:sz w:val="30"/>
      <w:szCs w:val="30"/>
      <w:u w:val="single"/>
    </w:rPr>
  </w:style>
  <w:style w:type="paragraph" w:customStyle="1" w:styleId="Bodytext60">
    <w:name w:val="Body text|6"/>
    <w:basedOn w:val="a0"/>
    <w:link w:val="Bodytext6"/>
    <w:qFormat/>
    <w:rsid w:val="009973DD"/>
    <w:pPr>
      <w:jc w:val="center"/>
    </w:pPr>
    <w:rPr>
      <w:rFonts w:ascii="宋体" w:hAnsi="宋体" w:cs="宋体"/>
      <w:smallCaps/>
      <w:sz w:val="30"/>
      <w:szCs w:val="30"/>
      <w:u w:val="single"/>
    </w:rPr>
  </w:style>
  <w:style w:type="character" w:customStyle="1" w:styleId="Bodytext5">
    <w:name w:val="Body text|5_"/>
    <w:basedOn w:val="a1"/>
    <w:link w:val="Bodytext50"/>
    <w:qFormat/>
    <w:rsid w:val="009973DD"/>
    <w:rPr>
      <w:rFonts w:ascii="宋体" w:hAnsi="宋体" w:cs="宋体"/>
      <w:sz w:val="17"/>
      <w:szCs w:val="17"/>
      <w:u w:val="single"/>
    </w:rPr>
  </w:style>
  <w:style w:type="paragraph" w:customStyle="1" w:styleId="Bodytext50">
    <w:name w:val="Body text|5"/>
    <w:basedOn w:val="a0"/>
    <w:link w:val="Bodytext5"/>
    <w:qFormat/>
    <w:rsid w:val="009973DD"/>
    <w:pPr>
      <w:jc w:val="left"/>
    </w:pPr>
    <w:rPr>
      <w:rFonts w:ascii="宋体" w:hAnsi="宋体" w:cs="宋体"/>
      <w:sz w:val="17"/>
      <w:szCs w:val="17"/>
      <w:u w:val="single"/>
    </w:rPr>
  </w:style>
  <w:style w:type="character" w:customStyle="1" w:styleId="Heading41">
    <w:name w:val="Heading #4|1_"/>
    <w:basedOn w:val="a1"/>
    <w:link w:val="Heading410"/>
    <w:qFormat/>
    <w:rsid w:val="009973DD"/>
    <w:rPr>
      <w:sz w:val="26"/>
      <w:szCs w:val="26"/>
      <w:lang w:val="zh-TW" w:eastAsia="zh-TW" w:bidi="zh-TW"/>
    </w:rPr>
  </w:style>
  <w:style w:type="paragraph" w:customStyle="1" w:styleId="Heading410">
    <w:name w:val="Heading #4|1"/>
    <w:basedOn w:val="a0"/>
    <w:link w:val="Heading41"/>
    <w:qFormat/>
    <w:rsid w:val="009973DD"/>
    <w:pPr>
      <w:jc w:val="left"/>
      <w:outlineLvl w:val="3"/>
    </w:pPr>
    <w:rPr>
      <w:rFonts w:ascii="Calibri" w:hAnsi="Calibri"/>
      <w:sz w:val="26"/>
      <w:szCs w:val="26"/>
      <w:lang w:val="zh-TW" w:eastAsia="zh-TW" w:bidi="zh-TW"/>
    </w:rPr>
  </w:style>
  <w:style w:type="character" w:customStyle="1" w:styleId="Picturecaption2">
    <w:name w:val="Picture caption|2_"/>
    <w:basedOn w:val="a1"/>
    <w:link w:val="Picturecaption20"/>
    <w:qFormat/>
    <w:rsid w:val="009973DD"/>
    <w:rPr>
      <w:rFonts w:ascii="宋体" w:hAnsi="宋体" w:cs="宋体"/>
      <w:sz w:val="12"/>
      <w:szCs w:val="12"/>
      <w:lang w:val="zh-TW" w:eastAsia="zh-TW" w:bidi="zh-TW"/>
    </w:rPr>
  </w:style>
  <w:style w:type="paragraph" w:customStyle="1" w:styleId="Picturecaption20">
    <w:name w:val="Picture caption|2"/>
    <w:basedOn w:val="a0"/>
    <w:link w:val="Picturecaption2"/>
    <w:qFormat/>
    <w:rsid w:val="009973DD"/>
    <w:pPr>
      <w:spacing w:line="480" w:lineRule="auto"/>
      <w:jc w:val="left"/>
    </w:pPr>
    <w:rPr>
      <w:rFonts w:ascii="宋体" w:hAnsi="宋体" w:cs="宋体"/>
      <w:sz w:val="12"/>
      <w:szCs w:val="12"/>
      <w:lang w:val="zh-TW" w:eastAsia="zh-TW" w:bidi="zh-TW"/>
    </w:rPr>
  </w:style>
  <w:style w:type="character" w:customStyle="1" w:styleId="font31">
    <w:name w:val="font31"/>
    <w:basedOn w:val="a1"/>
    <w:uiPriority w:val="99"/>
    <w:qFormat/>
    <w:rsid w:val="009973DD"/>
    <w:rPr>
      <w:rFonts w:ascii="宋体" w:eastAsia="宋体" w:hAnsi="宋体" w:cs="宋体" w:hint="eastAsia"/>
      <w:color w:val="000000"/>
      <w:sz w:val="21"/>
      <w:szCs w:val="21"/>
      <w:u w:val="none"/>
    </w:rPr>
  </w:style>
  <w:style w:type="paragraph" w:customStyle="1" w:styleId="12">
    <w:name w:val="普通(网站)1"/>
    <w:basedOn w:val="a0"/>
    <w:qFormat/>
    <w:rsid w:val="009973DD"/>
    <w:pPr>
      <w:widowControl/>
      <w:spacing w:before="100" w:beforeAutospacing="1" w:after="100" w:afterAutospacing="1"/>
      <w:jc w:val="left"/>
    </w:pPr>
    <w:rPr>
      <w:rFonts w:ascii="宋体" w:hAnsi="宋体" w:cs="宋体"/>
      <w:color w:val="000000"/>
      <w:kern w:val="0"/>
      <w:sz w:val="24"/>
      <w:lang w:eastAsia="en-US" w:bidi="en-US"/>
    </w:rPr>
  </w:style>
  <w:style w:type="character" w:customStyle="1" w:styleId="font11">
    <w:name w:val="font11"/>
    <w:basedOn w:val="a1"/>
    <w:qFormat/>
    <w:rsid w:val="009973DD"/>
    <w:rPr>
      <w:rFonts w:ascii="宋体" w:eastAsia="宋体" w:hAnsi="宋体" w:cs="宋体" w:hint="eastAsia"/>
      <w:color w:val="000000"/>
      <w:sz w:val="18"/>
      <w:szCs w:val="18"/>
      <w:u w:val="none"/>
    </w:rPr>
  </w:style>
  <w:style w:type="character" w:customStyle="1" w:styleId="font21">
    <w:name w:val="font21"/>
    <w:basedOn w:val="a1"/>
    <w:qFormat/>
    <w:rsid w:val="009973DD"/>
    <w:rPr>
      <w:rFonts w:ascii="宋体" w:eastAsia="宋体" w:hAnsi="宋体" w:cs="宋体" w:hint="eastAsia"/>
      <w:color w:val="000000"/>
      <w:sz w:val="20"/>
      <w:szCs w:val="20"/>
      <w:u w:val="none"/>
    </w:rPr>
  </w:style>
  <w:style w:type="paragraph" w:customStyle="1" w:styleId="a">
    <w:name w:val="编码新样式"/>
    <w:basedOn w:val="a0"/>
    <w:next w:val="a0"/>
    <w:qFormat/>
    <w:rsid w:val="00040C1D"/>
    <w:pPr>
      <w:numPr>
        <w:numId w:val="1"/>
      </w:numPr>
      <w:wordWrap w:val="0"/>
      <w:spacing w:line="360" w:lineRule="auto"/>
      <w:ind w:firstLineChars="200" w:firstLine="200"/>
    </w:pPr>
    <w:rPr>
      <w:b/>
      <w:bCs/>
      <w:color w:val="FF0000"/>
      <w:szCs w:val="20"/>
    </w:rPr>
  </w:style>
  <w:style w:type="paragraph" w:customStyle="1" w:styleId="afa">
    <w:name w:val="报告正文格式"/>
    <w:basedOn w:val="a0"/>
    <w:qFormat/>
    <w:rsid w:val="00F461BA"/>
    <w:pPr>
      <w:spacing w:line="360" w:lineRule="auto"/>
      <w:ind w:firstLineChars="200" w:firstLine="200"/>
    </w:pPr>
    <w:rPr>
      <w:kern w:val="0"/>
      <w:sz w:val="24"/>
    </w:rPr>
  </w:style>
  <w:style w:type="character" w:styleId="afb">
    <w:name w:val="footnote reference"/>
    <w:basedOn w:val="a1"/>
    <w:uiPriority w:val="99"/>
    <w:rsid w:val="00C422EE"/>
    <w:rPr>
      <w:rFonts w:ascii="Tahoma" w:eastAsia="宋体" w:hAnsi="Tahoma" w:cs="Times New Roman"/>
      <w:kern w:val="2"/>
      <w:sz w:val="24"/>
      <w:szCs w:val="24"/>
      <w:vertAlign w:val="superscript"/>
      <w:lang w:val="en-US" w:eastAsia="zh-CN" w:bidi="ar-SA"/>
    </w:rPr>
  </w:style>
  <w:style w:type="character" w:customStyle="1" w:styleId="DocumentMapChar">
    <w:name w:val="Document Map Char"/>
    <w:uiPriority w:val="99"/>
    <w:locked/>
    <w:rsid w:val="00C422EE"/>
    <w:rPr>
      <w:rFonts w:ascii="宋体"/>
      <w:sz w:val="18"/>
    </w:rPr>
  </w:style>
  <w:style w:type="paragraph" w:styleId="afc">
    <w:name w:val="footnote text"/>
    <w:basedOn w:val="a0"/>
    <w:link w:val="Charc"/>
    <w:uiPriority w:val="99"/>
    <w:rsid w:val="00C422EE"/>
    <w:pPr>
      <w:snapToGrid w:val="0"/>
      <w:spacing w:line="460" w:lineRule="exact"/>
      <w:jc w:val="left"/>
    </w:pPr>
    <w:rPr>
      <w:sz w:val="18"/>
      <w:szCs w:val="18"/>
    </w:rPr>
  </w:style>
  <w:style w:type="character" w:customStyle="1" w:styleId="Charc">
    <w:name w:val="脚注文本 Char"/>
    <w:basedOn w:val="a1"/>
    <w:link w:val="afc"/>
    <w:uiPriority w:val="99"/>
    <w:rsid w:val="00C422EE"/>
    <w:rPr>
      <w:rFonts w:ascii="Times New Roman" w:hAnsi="Times New Roman"/>
      <w:sz w:val="18"/>
      <w:szCs w:val="18"/>
    </w:rPr>
  </w:style>
  <w:style w:type="paragraph" w:styleId="afd">
    <w:name w:val="Document Map"/>
    <w:basedOn w:val="a0"/>
    <w:link w:val="Chard"/>
    <w:uiPriority w:val="99"/>
    <w:rsid w:val="00C422EE"/>
    <w:pPr>
      <w:spacing w:line="460" w:lineRule="exact"/>
    </w:pPr>
    <w:rPr>
      <w:rFonts w:ascii="宋体" w:hAnsi="Calibri"/>
      <w:kern w:val="0"/>
      <w:sz w:val="18"/>
      <w:szCs w:val="18"/>
    </w:rPr>
  </w:style>
  <w:style w:type="character" w:customStyle="1" w:styleId="Chard">
    <w:name w:val="文档结构图 Char"/>
    <w:basedOn w:val="a1"/>
    <w:link w:val="afd"/>
    <w:uiPriority w:val="99"/>
    <w:rsid w:val="00C422EE"/>
    <w:rPr>
      <w:rFonts w:ascii="宋体"/>
      <w:kern w:val="0"/>
      <w:sz w:val="18"/>
      <w:szCs w:val="18"/>
    </w:rPr>
  </w:style>
  <w:style w:type="paragraph" w:customStyle="1" w:styleId="CharCharCharCharCharCharCharCharCharCharCharCharCharCharChar">
    <w:name w:val="Char Char Char Char Char Char Char Char Char Char Char Char Char Char Char"/>
    <w:basedOn w:val="a0"/>
    <w:uiPriority w:val="99"/>
    <w:rsid w:val="00C422EE"/>
    <w:rPr>
      <w:rFonts w:ascii="宋体" w:hAnsi="宋体" w:cs="Courier New"/>
      <w:sz w:val="32"/>
      <w:szCs w:val="32"/>
    </w:rPr>
  </w:style>
  <w:style w:type="character" w:styleId="afe">
    <w:name w:val="Strong"/>
    <w:basedOn w:val="a1"/>
    <w:uiPriority w:val="99"/>
    <w:qFormat/>
    <w:locked/>
    <w:rsid w:val="00C422EE"/>
    <w:rPr>
      <w:rFonts w:cs="Times New Roman"/>
      <w:b/>
    </w:rPr>
  </w:style>
  <w:style w:type="paragraph" w:styleId="aff">
    <w:name w:val="endnote text"/>
    <w:basedOn w:val="a0"/>
    <w:link w:val="Chare"/>
    <w:uiPriority w:val="99"/>
    <w:rsid w:val="00C422EE"/>
    <w:pPr>
      <w:snapToGrid w:val="0"/>
      <w:jc w:val="left"/>
    </w:pPr>
    <w:rPr>
      <w:rFonts w:ascii="Calibri" w:hAnsi="Calibri"/>
    </w:rPr>
  </w:style>
  <w:style w:type="character" w:customStyle="1" w:styleId="Chare">
    <w:name w:val="尾注文本 Char"/>
    <w:basedOn w:val="a1"/>
    <w:link w:val="aff"/>
    <w:uiPriority w:val="99"/>
    <w:rsid w:val="00C422EE"/>
    <w:rPr>
      <w:szCs w:val="24"/>
    </w:rPr>
  </w:style>
  <w:style w:type="character" w:styleId="aff0">
    <w:name w:val="endnote reference"/>
    <w:basedOn w:val="a1"/>
    <w:uiPriority w:val="99"/>
    <w:rsid w:val="00C422EE"/>
    <w:rPr>
      <w:rFonts w:cs="Times New Roman"/>
      <w:vertAlign w:val="superscript"/>
    </w:rPr>
  </w:style>
  <w:style w:type="paragraph" w:customStyle="1" w:styleId="13">
    <w:name w:val="列出段落1"/>
    <w:basedOn w:val="a0"/>
    <w:uiPriority w:val="99"/>
    <w:rsid w:val="00C422EE"/>
    <w:pPr>
      <w:ind w:firstLineChars="200" w:firstLine="420"/>
    </w:pPr>
  </w:style>
</w:styles>
</file>

<file path=word/webSettings.xml><?xml version="1.0" encoding="utf-8"?>
<w:webSettings xmlns:r="http://schemas.openxmlformats.org/officeDocument/2006/relationships" xmlns:w="http://schemas.openxmlformats.org/wordprocessingml/2006/main">
  <w:divs>
    <w:div w:id="5668546">
      <w:bodyDiv w:val="1"/>
      <w:marLeft w:val="0"/>
      <w:marRight w:val="0"/>
      <w:marTop w:val="0"/>
      <w:marBottom w:val="0"/>
      <w:divBdr>
        <w:top w:val="none" w:sz="0" w:space="0" w:color="auto"/>
        <w:left w:val="none" w:sz="0" w:space="0" w:color="auto"/>
        <w:bottom w:val="none" w:sz="0" w:space="0" w:color="auto"/>
        <w:right w:val="none" w:sz="0" w:space="0" w:color="auto"/>
      </w:divBdr>
    </w:div>
    <w:div w:id="59718553">
      <w:bodyDiv w:val="1"/>
      <w:marLeft w:val="0"/>
      <w:marRight w:val="0"/>
      <w:marTop w:val="0"/>
      <w:marBottom w:val="0"/>
      <w:divBdr>
        <w:top w:val="none" w:sz="0" w:space="0" w:color="auto"/>
        <w:left w:val="none" w:sz="0" w:space="0" w:color="auto"/>
        <w:bottom w:val="none" w:sz="0" w:space="0" w:color="auto"/>
        <w:right w:val="none" w:sz="0" w:space="0" w:color="auto"/>
      </w:divBdr>
    </w:div>
    <w:div w:id="147719119">
      <w:bodyDiv w:val="1"/>
      <w:marLeft w:val="0"/>
      <w:marRight w:val="0"/>
      <w:marTop w:val="0"/>
      <w:marBottom w:val="0"/>
      <w:divBdr>
        <w:top w:val="none" w:sz="0" w:space="0" w:color="auto"/>
        <w:left w:val="none" w:sz="0" w:space="0" w:color="auto"/>
        <w:bottom w:val="none" w:sz="0" w:space="0" w:color="auto"/>
        <w:right w:val="none" w:sz="0" w:space="0" w:color="auto"/>
      </w:divBdr>
    </w:div>
    <w:div w:id="204222552">
      <w:bodyDiv w:val="1"/>
      <w:marLeft w:val="0"/>
      <w:marRight w:val="0"/>
      <w:marTop w:val="0"/>
      <w:marBottom w:val="0"/>
      <w:divBdr>
        <w:top w:val="none" w:sz="0" w:space="0" w:color="auto"/>
        <w:left w:val="none" w:sz="0" w:space="0" w:color="auto"/>
        <w:bottom w:val="none" w:sz="0" w:space="0" w:color="auto"/>
        <w:right w:val="none" w:sz="0" w:space="0" w:color="auto"/>
      </w:divBdr>
    </w:div>
    <w:div w:id="323508329">
      <w:bodyDiv w:val="1"/>
      <w:marLeft w:val="0"/>
      <w:marRight w:val="0"/>
      <w:marTop w:val="0"/>
      <w:marBottom w:val="0"/>
      <w:divBdr>
        <w:top w:val="none" w:sz="0" w:space="0" w:color="auto"/>
        <w:left w:val="none" w:sz="0" w:space="0" w:color="auto"/>
        <w:bottom w:val="none" w:sz="0" w:space="0" w:color="auto"/>
        <w:right w:val="none" w:sz="0" w:space="0" w:color="auto"/>
      </w:divBdr>
    </w:div>
    <w:div w:id="381829068">
      <w:bodyDiv w:val="1"/>
      <w:marLeft w:val="0"/>
      <w:marRight w:val="0"/>
      <w:marTop w:val="0"/>
      <w:marBottom w:val="0"/>
      <w:divBdr>
        <w:top w:val="none" w:sz="0" w:space="0" w:color="auto"/>
        <w:left w:val="none" w:sz="0" w:space="0" w:color="auto"/>
        <w:bottom w:val="none" w:sz="0" w:space="0" w:color="auto"/>
        <w:right w:val="none" w:sz="0" w:space="0" w:color="auto"/>
      </w:divBdr>
    </w:div>
    <w:div w:id="405417266">
      <w:bodyDiv w:val="1"/>
      <w:marLeft w:val="0"/>
      <w:marRight w:val="0"/>
      <w:marTop w:val="0"/>
      <w:marBottom w:val="0"/>
      <w:divBdr>
        <w:top w:val="none" w:sz="0" w:space="0" w:color="auto"/>
        <w:left w:val="none" w:sz="0" w:space="0" w:color="auto"/>
        <w:bottom w:val="none" w:sz="0" w:space="0" w:color="auto"/>
        <w:right w:val="none" w:sz="0" w:space="0" w:color="auto"/>
      </w:divBdr>
    </w:div>
    <w:div w:id="440496872">
      <w:bodyDiv w:val="1"/>
      <w:marLeft w:val="0"/>
      <w:marRight w:val="0"/>
      <w:marTop w:val="0"/>
      <w:marBottom w:val="0"/>
      <w:divBdr>
        <w:top w:val="none" w:sz="0" w:space="0" w:color="auto"/>
        <w:left w:val="none" w:sz="0" w:space="0" w:color="auto"/>
        <w:bottom w:val="none" w:sz="0" w:space="0" w:color="auto"/>
        <w:right w:val="none" w:sz="0" w:space="0" w:color="auto"/>
      </w:divBdr>
    </w:div>
    <w:div w:id="556668432">
      <w:marLeft w:val="0"/>
      <w:marRight w:val="0"/>
      <w:marTop w:val="0"/>
      <w:marBottom w:val="0"/>
      <w:divBdr>
        <w:top w:val="none" w:sz="0" w:space="0" w:color="auto"/>
        <w:left w:val="none" w:sz="0" w:space="0" w:color="auto"/>
        <w:bottom w:val="none" w:sz="0" w:space="0" w:color="auto"/>
        <w:right w:val="none" w:sz="0" w:space="0" w:color="auto"/>
      </w:divBdr>
    </w:div>
    <w:div w:id="556668433">
      <w:marLeft w:val="0"/>
      <w:marRight w:val="0"/>
      <w:marTop w:val="0"/>
      <w:marBottom w:val="0"/>
      <w:divBdr>
        <w:top w:val="none" w:sz="0" w:space="0" w:color="auto"/>
        <w:left w:val="none" w:sz="0" w:space="0" w:color="auto"/>
        <w:bottom w:val="none" w:sz="0" w:space="0" w:color="auto"/>
        <w:right w:val="none" w:sz="0" w:space="0" w:color="auto"/>
      </w:divBdr>
    </w:div>
    <w:div w:id="556668434">
      <w:marLeft w:val="0"/>
      <w:marRight w:val="0"/>
      <w:marTop w:val="0"/>
      <w:marBottom w:val="0"/>
      <w:divBdr>
        <w:top w:val="none" w:sz="0" w:space="0" w:color="auto"/>
        <w:left w:val="none" w:sz="0" w:space="0" w:color="auto"/>
        <w:bottom w:val="none" w:sz="0" w:space="0" w:color="auto"/>
        <w:right w:val="none" w:sz="0" w:space="0" w:color="auto"/>
      </w:divBdr>
    </w:div>
    <w:div w:id="556668435">
      <w:marLeft w:val="0"/>
      <w:marRight w:val="0"/>
      <w:marTop w:val="0"/>
      <w:marBottom w:val="0"/>
      <w:divBdr>
        <w:top w:val="none" w:sz="0" w:space="0" w:color="auto"/>
        <w:left w:val="none" w:sz="0" w:space="0" w:color="auto"/>
        <w:bottom w:val="none" w:sz="0" w:space="0" w:color="auto"/>
        <w:right w:val="none" w:sz="0" w:space="0" w:color="auto"/>
      </w:divBdr>
    </w:div>
    <w:div w:id="556668436">
      <w:marLeft w:val="0"/>
      <w:marRight w:val="0"/>
      <w:marTop w:val="0"/>
      <w:marBottom w:val="0"/>
      <w:divBdr>
        <w:top w:val="none" w:sz="0" w:space="0" w:color="auto"/>
        <w:left w:val="none" w:sz="0" w:space="0" w:color="auto"/>
        <w:bottom w:val="none" w:sz="0" w:space="0" w:color="auto"/>
        <w:right w:val="none" w:sz="0" w:space="0" w:color="auto"/>
      </w:divBdr>
    </w:div>
    <w:div w:id="556668437">
      <w:marLeft w:val="0"/>
      <w:marRight w:val="0"/>
      <w:marTop w:val="0"/>
      <w:marBottom w:val="0"/>
      <w:divBdr>
        <w:top w:val="none" w:sz="0" w:space="0" w:color="auto"/>
        <w:left w:val="none" w:sz="0" w:space="0" w:color="auto"/>
        <w:bottom w:val="none" w:sz="0" w:space="0" w:color="auto"/>
        <w:right w:val="none" w:sz="0" w:space="0" w:color="auto"/>
      </w:divBdr>
    </w:div>
    <w:div w:id="556668438">
      <w:marLeft w:val="0"/>
      <w:marRight w:val="0"/>
      <w:marTop w:val="0"/>
      <w:marBottom w:val="0"/>
      <w:divBdr>
        <w:top w:val="none" w:sz="0" w:space="0" w:color="auto"/>
        <w:left w:val="none" w:sz="0" w:space="0" w:color="auto"/>
        <w:bottom w:val="none" w:sz="0" w:space="0" w:color="auto"/>
        <w:right w:val="none" w:sz="0" w:space="0" w:color="auto"/>
      </w:divBdr>
    </w:div>
    <w:div w:id="556668439">
      <w:marLeft w:val="0"/>
      <w:marRight w:val="0"/>
      <w:marTop w:val="0"/>
      <w:marBottom w:val="0"/>
      <w:divBdr>
        <w:top w:val="none" w:sz="0" w:space="0" w:color="auto"/>
        <w:left w:val="none" w:sz="0" w:space="0" w:color="auto"/>
        <w:bottom w:val="none" w:sz="0" w:space="0" w:color="auto"/>
        <w:right w:val="none" w:sz="0" w:space="0" w:color="auto"/>
      </w:divBdr>
    </w:div>
    <w:div w:id="556668440">
      <w:marLeft w:val="0"/>
      <w:marRight w:val="0"/>
      <w:marTop w:val="0"/>
      <w:marBottom w:val="0"/>
      <w:divBdr>
        <w:top w:val="none" w:sz="0" w:space="0" w:color="auto"/>
        <w:left w:val="none" w:sz="0" w:space="0" w:color="auto"/>
        <w:bottom w:val="none" w:sz="0" w:space="0" w:color="auto"/>
        <w:right w:val="none" w:sz="0" w:space="0" w:color="auto"/>
      </w:divBdr>
    </w:div>
    <w:div w:id="556668441">
      <w:marLeft w:val="0"/>
      <w:marRight w:val="0"/>
      <w:marTop w:val="0"/>
      <w:marBottom w:val="0"/>
      <w:divBdr>
        <w:top w:val="none" w:sz="0" w:space="0" w:color="auto"/>
        <w:left w:val="none" w:sz="0" w:space="0" w:color="auto"/>
        <w:bottom w:val="none" w:sz="0" w:space="0" w:color="auto"/>
        <w:right w:val="none" w:sz="0" w:space="0" w:color="auto"/>
      </w:divBdr>
    </w:div>
    <w:div w:id="556668442">
      <w:marLeft w:val="0"/>
      <w:marRight w:val="0"/>
      <w:marTop w:val="0"/>
      <w:marBottom w:val="0"/>
      <w:divBdr>
        <w:top w:val="none" w:sz="0" w:space="0" w:color="auto"/>
        <w:left w:val="none" w:sz="0" w:space="0" w:color="auto"/>
        <w:bottom w:val="none" w:sz="0" w:space="0" w:color="auto"/>
        <w:right w:val="none" w:sz="0" w:space="0" w:color="auto"/>
      </w:divBdr>
    </w:div>
    <w:div w:id="556668443">
      <w:marLeft w:val="0"/>
      <w:marRight w:val="0"/>
      <w:marTop w:val="0"/>
      <w:marBottom w:val="0"/>
      <w:divBdr>
        <w:top w:val="none" w:sz="0" w:space="0" w:color="auto"/>
        <w:left w:val="none" w:sz="0" w:space="0" w:color="auto"/>
        <w:bottom w:val="none" w:sz="0" w:space="0" w:color="auto"/>
        <w:right w:val="none" w:sz="0" w:space="0" w:color="auto"/>
      </w:divBdr>
    </w:div>
    <w:div w:id="634140171">
      <w:bodyDiv w:val="1"/>
      <w:marLeft w:val="0"/>
      <w:marRight w:val="0"/>
      <w:marTop w:val="0"/>
      <w:marBottom w:val="0"/>
      <w:divBdr>
        <w:top w:val="none" w:sz="0" w:space="0" w:color="auto"/>
        <w:left w:val="none" w:sz="0" w:space="0" w:color="auto"/>
        <w:bottom w:val="none" w:sz="0" w:space="0" w:color="auto"/>
        <w:right w:val="none" w:sz="0" w:space="0" w:color="auto"/>
      </w:divBdr>
    </w:div>
    <w:div w:id="661856951">
      <w:bodyDiv w:val="1"/>
      <w:marLeft w:val="0"/>
      <w:marRight w:val="0"/>
      <w:marTop w:val="0"/>
      <w:marBottom w:val="0"/>
      <w:divBdr>
        <w:top w:val="none" w:sz="0" w:space="0" w:color="auto"/>
        <w:left w:val="none" w:sz="0" w:space="0" w:color="auto"/>
        <w:bottom w:val="none" w:sz="0" w:space="0" w:color="auto"/>
        <w:right w:val="none" w:sz="0" w:space="0" w:color="auto"/>
      </w:divBdr>
    </w:div>
    <w:div w:id="687829473">
      <w:bodyDiv w:val="1"/>
      <w:marLeft w:val="0"/>
      <w:marRight w:val="0"/>
      <w:marTop w:val="0"/>
      <w:marBottom w:val="0"/>
      <w:divBdr>
        <w:top w:val="none" w:sz="0" w:space="0" w:color="auto"/>
        <w:left w:val="none" w:sz="0" w:space="0" w:color="auto"/>
        <w:bottom w:val="none" w:sz="0" w:space="0" w:color="auto"/>
        <w:right w:val="none" w:sz="0" w:space="0" w:color="auto"/>
      </w:divBdr>
    </w:div>
    <w:div w:id="750665022">
      <w:bodyDiv w:val="1"/>
      <w:marLeft w:val="0"/>
      <w:marRight w:val="0"/>
      <w:marTop w:val="0"/>
      <w:marBottom w:val="0"/>
      <w:divBdr>
        <w:top w:val="none" w:sz="0" w:space="0" w:color="auto"/>
        <w:left w:val="none" w:sz="0" w:space="0" w:color="auto"/>
        <w:bottom w:val="none" w:sz="0" w:space="0" w:color="auto"/>
        <w:right w:val="none" w:sz="0" w:space="0" w:color="auto"/>
      </w:divBdr>
    </w:div>
    <w:div w:id="806822039">
      <w:bodyDiv w:val="1"/>
      <w:marLeft w:val="0"/>
      <w:marRight w:val="0"/>
      <w:marTop w:val="0"/>
      <w:marBottom w:val="0"/>
      <w:divBdr>
        <w:top w:val="none" w:sz="0" w:space="0" w:color="auto"/>
        <w:left w:val="none" w:sz="0" w:space="0" w:color="auto"/>
        <w:bottom w:val="none" w:sz="0" w:space="0" w:color="auto"/>
        <w:right w:val="none" w:sz="0" w:space="0" w:color="auto"/>
      </w:divBdr>
    </w:div>
    <w:div w:id="895699029">
      <w:bodyDiv w:val="1"/>
      <w:marLeft w:val="0"/>
      <w:marRight w:val="0"/>
      <w:marTop w:val="0"/>
      <w:marBottom w:val="0"/>
      <w:divBdr>
        <w:top w:val="none" w:sz="0" w:space="0" w:color="auto"/>
        <w:left w:val="none" w:sz="0" w:space="0" w:color="auto"/>
        <w:bottom w:val="none" w:sz="0" w:space="0" w:color="auto"/>
        <w:right w:val="none" w:sz="0" w:space="0" w:color="auto"/>
      </w:divBdr>
    </w:div>
    <w:div w:id="965114223">
      <w:bodyDiv w:val="1"/>
      <w:marLeft w:val="0"/>
      <w:marRight w:val="0"/>
      <w:marTop w:val="0"/>
      <w:marBottom w:val="0"/>
      <w:divBdr>
        <w:top w:val="none" w:sz="0" w:space="0" w:color="auto"/>
        <w:left w:val="none" w:sz="0" w:space="0" w:color="auto"/>
        <w:bottom w:val="none" w:sz="0" w:space="0" w:color="auto"/>
        <w:right w:val="none" w:sz="0" w:space="0" w:color="auto"/>
      </w:divBdr>
    </w:div>
    <w:div w:id="970867700">
      <w:bodyDiv w:val="1"/>
      <w:marLeft w:val="0"/>
      <w:marRight w:val="0"/>
      <w:marTop w:val="0"/>
      <w:marBottom w:val="0"/>
      <w:divBdr>
        <w:top w:val="none" w:sz="0" w:space="0" w:color="auto"/>
        <w:left w:val="none" w:sz="0" w:space="0" w:color="auto"/>
        <w:bottom w:val="none" w:sz="0" w:space="0" w:color="auto"/>
        <w:right w:val="none" w:sz="0" w:space="0" w:color="auto"/>
      </w:divBdr>
    </w:div>
    <w:div w:id="1050685238">
      <w:bodyDiv w:val="1"/>
      <w:marLeft w:val="0"/>
      <w:marRight w:val="0"/>
      <w:marTop w:val="0"/>
      <w:marBottom w:val="0"/>
      <w:divBdr>
        <w:top w:val="none" w:sz="0" w:space="0" w:color="auto"/>
        <w:left w:val="none" w:sz="0" w:space="0" w:color="auto"/>
        <w:bottom w:val="none" w:sz="0" w:space="0" w:color="auto"/>
        <w:right w:val="none" w:sz="0" w:space="0" w:color="auto"/>
      </w:divBdr>
    </w:div>
    <w:div w:id="1071196859">
      <w:bodyDiv w:val="1"/>
      <w:marLeft w:val="0"/>
      <w:marRight w:val="0"/>
      <w:marTop w:val="0"/>
      <w:marBottom w:val="0"/>
      <w:divBdr>
        <w:top w:val="none" w:sz="0" w:space="0" w:color="auto"/>
        <w:left w:val="none" w:sz="0" w:space="0" w:color="auto"/>
        <w:bottom w:val="none" w:sz="0" w:space="0" w:color="auto"/>
        <w:right w:val="none" w:sz="0" w:space="0" w:color="auto"/>
      </w:divBdr>
    </w:div>
    <w:div w:id="1076167314">
      <w:bodyDiv w:val="1"/>
      <w:marLeft w:val="0"/>
      <w:marRight w:val="0"/>
      <w:marTop w:val="0"/>
      <w:marBottom w:val="0"/>
      <w:divBdr>
        <w:top w:val="none" w:sz="0" w:space="0" w:color="auto"/>
        <w:left w:val="none" w:sz="0" w:space="0" w:color="auto"/>
        <w:bottom w:val="none" w:sz="0" w:space="0" w:color="auto"/>
        <w:right w:val="none" w:sz="0" w:space="0" w:color="auto"/>
      </w:divBdr>
    </w:div>
    <w:div w:id="1214583074">
      <w:bodyDiv w:val="1"/>
      <w:marLeft w:val="0"/>
      <w:marRight w:val="0"/>
      <w:marTop w:val="0"/>
      <w:marBottom w:val="0"/>
      <w:divBdr>
        <w:top w:val="none" w:sz="0" w:space="0" w:color="auto"/>
        <w:left w:val="none" w:sz="0" w:space="0" w:color="auto"/>
        <w:bottom w:val="none" w:sz="0" w:space="0" w:color="auto"/>
        <w:right w:val="none" w:sz="0" w:space="0" w:color="auto"/>
      </w:divBdr>
    </w:div>
    <w:div w:id="1248349671">
      <w:bodyDiv w:val="1"/>
      <w:marLeft w:val="0"/>
      <w:marRight w:val="0"/>
      <w:marTop w:val="0"/>
      <w:marBottom w:val="0"/>
      <w:divBdr>
        <w:top w:val="none" w:sz="0" w:space="0" w:color="auto"/>
        <w:left w:val="none" w:sz="0" w:space="0" w:color="auto"/>
        <w:bottom w:val="none" w:sz="0" w:space="0" w:color="auto"/>
        <w:right w:val="none" w:sz="0" w:space="0" w:color="auto"/>
      </w:divBdr>
    </w:div>
    <w:div w:id="1257791454">
      <w:bodyDiv w:val="1"/>
      <w:marLeft w:val="0"/>
      <w:marRight w:val="0"/>
      <w:marTop w:val="0"/>
      <w:marBottom w:val="0"/>
      <w:divBdr>
        <w:top w:val="none" w:sz="0" w:space="0" w:color="auto"/>
        <w:left w:val="none" w:sz="0" w:space="0" w:color="auto"/>
        <w:bottom w:val="none" w:sz="0" w:space="0" w:color="auto"/>
        <w:right w:val="none" w:sz="0" w:space="0" w:color="auto"/>
      </w:divBdr>
    </w:div>
    <w:div w:id="1265184706">
      <w:bodyDiv w:val="1"/>
      <w:marLeft w:val="0"/>
      <w:marRight w:val="0"/>
      <w:marTop w:val="0"/>
      <w:marBottom w:val="0"/>
      <w:divBdr>
        <w:top w:val="none" w:sz="0" w:space="0" w:color="auto"/>
        <w:left w:val="none" w:sz="0" w:space="0" w:color="auto"/>
        <w:bottom w:val="none" w:sz="0" w:space="0" w:color="auto"/>
        <w:right w:val="none" w:sz="0" w:space="0" w:color="auto"/>
      </w:divBdr>
    </w:div>
    <w:div w:id="1478691688">
      <w:bodyDiv w:val="1"/>
      <w:marLeft w:val="0"/>
      <w:marRight w:val="0"/>
      <w:marTop w:val="0"/>
      <w:marBottom w:val="0"/>
      <w:divBdr>
        <w:top w:val="none" w:sz="0" w:space="0" w:color="auto"/>
        <w:left w:val="none" w:sz="0" w:space="0" w:color="auto"/>
        <w:bottom w:val="none" w:sz="0" w:space="0" w:color="auto"/>
        <w:right w:val="none" w:sz="0" w:space="0" w:color="auto"/>
      </w:divBdr>
    </w:div>
    <w:div w:id="1601067547">
      <w:bodyDiv w:val="1"/>
      <w:marLeft w:val="0"/>
      <w:marRight w:val="0"/>
      <w:marTop w:val="0"/>
      <w:marBottom w:val="0"/>
      <w:divBdr>
        <w:top w:val="none" w:sz="0" w:space="0" w:color="auto"/>
        <w:left w:val="none" w:sz="0" w:space="0" w:color="auto"/>
        <w:bottom w:val="none" w:sz="0" w:space="0" w:color="auto"/>
        <w:right w:val="none" w:sz="0" w:space="0" w:color="auto"/>
      </w:divBdr>
    </w:div>
    <w:div w:id="1743527696">
      <w:bodyDiv w:val="1"/>
      <w:marLeft w:val="0"/>
      <w:marRight w:val="0"/>
      <w:marTop w:val="0"/>
      <w:marBottom w:val="0"/>
      <w:divBdr>
        <w:top w:val="none" w:sz="0" w:space="0" w:color="auto"/>
        <w:left w:val="none" w:sz="0" w:space="0" w:color="auto"/>
        <w:bottom w:val="none" w:sz="0" w:space="0" w:color="auto"/>
        <w:right w:val="none" w:sz="0" w:space="0" w:color="auto"/>
      </w:divBdr>
    </w:div>
    <w:div w:id="1773554121">
      <w:bodyDiv w:val="1"/>
      <w:marLeft w:val="0"/>
      <w:marRight w:val="0"/>
      <w:marTop w:val="0"/>
      <w:marBottom w:val="0"/>
      <w:divBdr>
        <w:top w:val="none" w:sz="0" w:space="0" w:color="auto"/>
        <w:left w:val="none" w:sz="0" w:space="0" w:color="auto"/>
        <w:bottom w:val="none" w:sz="0" w:space="0" w:color="auto"/>
        <w:right w:val="none" w:sz="0" w:space="0" w:color="auto"/>
      </w:divBdr>
    </w:div>
    <w:div w:id="1849709949">
      <w:bodyDiv w:val="1"/>
      <w:marLeft w:val="0"/>
      <w:marRight w:val="0"/>
      <w:marTop w:val="0"/>
      <w:marBottom w:val="0"/>
      <w:divBdr>
        <w:top w:val="none" w:sz="0" w:space="0" w:color="auto"/>
        <w:left w:val="none" w:sz="0" w:space="0" w:color="auto"/>
        <w:bottom w:val="none" w:sz="0" w:space="0" w:color="auto"/>
        <w:right w:val="none" w:sz="0" w:space="0" w:color="auto"/>
      </w:divBdr>
    </w:div>
    <w:div w:id="1915506605">
      <w:bodyDiv w:val="1"/>
      <w:marLeft w:val="0"/>
      <w:marRight w:val="0"/>
      <w:marTop w:val="0"/>
      <w:marBottom w:val="0"/>
      <w:divBdr>
        <w:top w:val="none" w:sz="0" w:space="0" w:color="auto"/>
        <w:left w:val="none" w:sz="0" w:space="0" w:color="auto"/>
        <w:bottom w:val="none" w:sz="0" w:space="0" w:color="auto"/>
        <w:right w:val="none" w:sz="0" w:space="0" w:color="auto"/>
      </w:divBdr>
    </w:div>
    <w:div w:id="1923568568">
      <w:bodyDiv w:val="1"/>
      <w:marLeft w:val="0"/>
      <w:marRight w:val="0"/>
      <w:marTop w:val="0"/>
      <w:marBottom w:val="0"/>
      <w:divBdr>
        <w:top w:val="none" w:sz="0" w:space="0" w:color="auto"/>
        <w:left w:val="none" w:sz="0" w:space="0" w:color="auto"/>
        <w:bottom w:val="none" w:sz="0" w:space="0" w:color="auto"/>
        <w:right w:val="none" w:sz="0" w:space="0" w:color="auto"/>
      </w:divBdr>
    </w:div>
    <w:div w:id="2048211731">
      <w:bodyDiv w:val="1"/>
      <w:marLeft w:val="0"/>
      <w:marRight w:val="0"/>
      <w:marTop w:val="0"/>
      <w:marBottom w:val="0"/>
      <w:divBdr>
        <w:top w:val="none" w:sz="0" w:space="0" w:color="auto"/>
        <w:left w:val="none" w:sz="0" w:space="0" w:color="auto"/>
        <w:bottom w:val="none" w:sz="0" w:space="0" w:color="auto"/>
        <w:right w:val="none" w:sz="0" w:space="0" w:color="auto"/>
      </w:divBdr>
    </w:div>
    <w:div w:id="20723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oban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2B74-F0FE-4DB7-951E-ECAA7F8D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3467</TotalTime>
  <Pages>39</Pages>
  <Words>5382</Words>
  <Characters>30679</Characters>
  <Application>Microsoft Office Word</Application>
  <DocSecurity>0</DocSecurity>
  <Lines>255</Lines>
  <Paragraphs>71</Paragraphs>
  <ScaleCrop>false</ScaleCrop>
  <Company>Microsoft</Company>
  <LinksUpToDate>false</LinksUpToDate>
  <CharactersWithSpaces>35990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普陀农村商业银行2017年度信息披露报告</dc:title>
  <dc:creator>Administrator</dc:creator>
  <cp:lastModifiedBy>朱珈萱</cp:lastModifiedBy>
  <cp:revision>188</cp:revision>
  <cp:lastPrinted>2021-04-12T05:54:00Z</cp:lastPrinted>
  <dcterms:created xsi:type="dcterms:W3CDTF">2019-04-04T07:49:00Z</dcterms:created>
  <dcterms:modified xsi:type="dcterms:W3CDTF">2023-04-25T08:00:00Z</dcterms:modified>
</cp:coreProperties>
</file>